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88DCBC" w14:textId="77777777" w:rsidR="00CB1A90" w:rsidRDefault="00E92FFD" w:rsidP="00CB1A90">
      <w:pPr>
        <w:autoSpaceDE w:val="0"/>
        <w:autoSpaceDN w:val="0"/>
        <w:adjustRightInd w:val="0"/>
        <w:spacing w:line="240" w:lineRule="exact"/>
        <w:jc w:val="center"/>
        <w:rPr>
          <w:rFonts w:ascii="Trebuchet MS" w:hAnsi="Trebuchet MS" w:cs="TimesNewRomanPS-BoldMT"/>
          <w:b/>
          <w:bCs/>
        </w:rPr>
      </w:pPr>
      <w:r>
        <w:t xml:space="preserve"> </w:t>
      </w:r>
    </w:p>
    <w:p w14:paraId="06890984" w14:textId="77777777" w:rsidR="00CB1A90" w:rsidRPr="004A634F" w:rsidRDefault="00CB1A90" w:rsidP="00CB1A90">
      <w:pPr>
        <w:pStyle w:val="NormalWeb"/>
        <w:spacing w:before="0" w:beforeAutospacing="0" w:after="0" w:afterAutospacing="0"/>
        <w:jc w:val="center"/>
        <w:rPr>
          <w:rFonts w:ascii="Trebuchet MS" w:hAnsi="Trebuchet MS" w:cs="Arial"/>
          <w:b/>
          <w:sz w:val="20"/>
          <w:szCs w:val="20"/>
        </w:rPr>
      </w:pPr>
      <w:r w:rsidRPr="004A634F">
        <w:rPr>
          <w:rFonts w:ascii="Trebuchet MS" w:hAnsi="Trebuchet MS" w:cs="Arial"/>
          <w:b/>
          <w:sz w:val="20"/>
          <w:szCs w:val="20"/>
        </w:rPr>
        <w:t>REGIONES EDUCATIVAS SISTEMA EDUCATIVO BONAERENSE.</w:t>
      </w:r>
    </w:p>
    <w:p w14:paraId="523ED21C" w14:textId="77777777" w:rsidR="00CB1A90" w:rsidRDefault="00CB1A90" w:rsidP="00CB1A90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</w:rPr>
      </w:pPr>
    </w:p>
    <w:p w14:paraId="4F0F6F1C" w14:textId="77777777" w:rsidR="00CB1A90" w:rsidRPr="004A634F" w:rsidRDefault="00CB1A90" w:rsidP="00CB1A90">
      <w:pPr>
        <w:pStyle w:val="NormalWeb"/>
        <w:spacing w:before="0" w:beforeAutospacing="0" w:after="0" w:afterAutospacing="0"/>
        <w:rPr>
          <w:rFonts w:ascii="Trebuchet MS" w:hAnsi="Trebuchet MS" w:cs="Arial"/>
          <w:b/>
          <w:bCs/>
          <w:sz w:val="20"/>
          <w:szCs w:val="20"/>
        </w:rPr>
      </w:pPr>
    </w:p>
    <w:p w14:paraId="1E267771" w14:textId="77777777" w:rsidR="00CB1A90" w:rsidRPr="004A634F" w:rsidRDefault="00CB1A90" w:rsidP="00CB1A90">
      <w:pPr>
        <w:pStyle w:val="NormalWeb"/>
        <w:spacing w:before="0" w:beforeAutospacing="0" w:after="0" w:afterAutospacing="0"/>
        <w:jc w:val="center"/>
        <w:rPr>
          <w:rFonts w:ascii="Trebuchet MS" w:hAnsi="Trebuchet MS" w:cs="Arial"/>
          <w:b/>
          <w:bCs/>
          <w:sz w:val="20"/>
          <w:szCs w:val="20"/>
        </w:rPr>
      </w:pPr>
      <w:r w:rsidRPr="004A634F">
        <w:rPr>
          <w:rFonts w:ascii="Trebuchet MS" w:hAnsi="Trebuchet MS" w:cs="Arial"/>
          <w:b/>
          <w:bCs/>
          <w:sz w:val="20"/>
          <w:szCs w:val="20"/>
        </w:rPr>
        <w:t>PROVINCIA DE BUENOS AIRES</w:t>
      </w:r>
      <w:r w:rsidRPr="004A634F">
        <w:rPr>
          <w:rFonts w:ascii="Trebuchet MS" w:hAnsi="Trebuchet MS" w:cs="Arial"/>
          <w:b/>
          <w:bCs/>
          <w:sz w:val="20"/>
          <w:szCs w:val="20"/>
        </w:rPr>
        <w:br/>
      </w:r>
    </w:p>
    <w:p w14:paraId="44C0DD9A" w14:textId="77777777" w:rsidR="00CB1A90" w:rsidRPr="004A634F" w:rsidRDefault="00CB1A90" w:rsidP="00CB1A90">
      <w:pPr>
        <w:pStyle w:val="NormalWeb"/>
        <w:spacing w:before="0" w:beforeAutospacing="0" w:after="0" w:afterAutospacing="0"/>
        <w:jc w:val="center"/>
        <w:rPr>
          <w:rFonts w:ascii="Trebuchet MS" w:hAnsi="Trebuchet MS" w:cs="Arial"/>
          <w:b/>
          <w:bCs/>
          <w:sz w:val="20"/>
          <w:szCs w:val="20"/>
        </w:rPr>
      </w:pPr>
      <w:r w:rsidRPr="004A634F">
        <w:rPr>
          <w:rFonts w:ascii="Trebuchet MS" w:hAnsi="Trebuchet MS" w:cs="Arial"/>
          <w:b/>
          <w:bCs/>
          <w:sz w:val="20"/>
          <w:szCs w:val="20"/>
        </w:rPr>
        <w:t>DIRECCIÓN GENERAL DE CULTURA Y EDUCACIÓN</w:t>
      </w:r>
    </w:p>
    <w:p w14:paraId="36023596" w14:textId="77777777" w:rsidR="00CB1A90" w:rsidRPr="004A634F" w:rsidRDefault="00CB1A90" w:rsidP="00CB1A90">
      <w:pPr>
        <w:pStyle w:val="NormalWeb"/>
        <w:spacing w:before="0" w:beforeAutospacing="0" w:after="0" w:afterAutospacing="0"/>
        <w:jc w:val="center"/>
        <w:rPr>
          <w:rFonts w:ascii="Trebuchet MS" w:hAnsi="Trebuchet MS" w:cs="Arial"/>
          <w:b/>
          <w:bCs/>
          <w:sz w:val="20"/>
          <w:szCs w:val="20"/>
        </w:rPr>
      </w:pPr>
    </w:p>
    <w:p w14:paraId="0DCE90C4" w14:textId="77777777" w:rsidR="00CB1A90" w:rsidRPr="004A634F" w:rsidRDefault="00CB1A90" w:rsidP="00CB1A90">
      <w:pPr>
        <w:pStyle w:val="NormalWeb"/>
        <w:spacing w:before="0" w:beforeAutospacing="0" w:after="0" w:afterAutospacing="0"/>
        <w:jc w:val="center"/>
        <w:rPr>
          <w:rFonts w:ascii="Trebuchet MS" w:hAnsi="Trebuchet MS" w:cs="Arial"/>
          <w:b/>
          <w:bCs/>
          <w:sz w:val="20"/>
          <w:szCs w:val="20"/>
        </w:rPr>
      </w:pPr>
      <w:r w:rsidRPr="004A634F">
        <w:rPr>
          <w:rFonts w:ascii="Trebuchet MS" w:hAnsi="Trebuchet MS" w:cs="Arial"/>
          <w:b/>
          <w:bCs/>
          <w:sz w:val="20"/>
          <w:szCs w:val="20"/>
        </w:rPr>
        <w:t>RESOLUCIÓN Nº 6017</w:t>
      </w:r>
      <w:r>
        <w:rPr>
          <w:rFonts w:ascii="Trebuchet MS" w:hAnsi="Trebuchet MS" w:cs="Arial"/>
          <w:b/>
          <w:bCs/>
          <w:sz w:val="20"/>
          <w:szCs w:val="20"/>
        </w:rPr>
        <w:t xml:space="preserve"> </w:t>
      </w:r>
      <w:r w:rsidRPr="004A634F">
        <w:rPr>
          <w:rFonts w:ascii="Trebuchet MS" w:hAnsi="Trebuchet MS" w:cs="Arial"/>
          <w:b/>
          <w:bCs/>
          <w:sz w:val="20"/>
          <w:szCs w:val="20"/>
        </w:rPr>
        <w:t>/</w:t>
      </w:r>
      <w:r>
        <w:rPr>
          <w:rFonts w:ascii="Trebuchet MS" w:hAnsi="Trebuchet MS" w:cs="Arial"/>
          <w:b/>
          <w:bCs/>
          <w:sz w:val="20"/>
          <w:szCs w:val="20"/>
        </w:rPr>
        <w:t xml:space="preserve"> 20</w:t>
      </w:r>
      <w:r w:rsidRPr="004A634F">
        <w:rPr>
          <w:rFonts w:ascii="Trebuchet MS" w:hAnsi="Trebuchet MS" w:cs="Arial"/>
          <w:b/>
          <w:bCs/>
          <w:sz w:val="20"/>
          <w:szCs w:val="20"/>
        </w:rPr>
        <w:t>03</w:t>
      </w:r>
    </w:p>
    <w:p w14:paraId="48945770" w14:textId="77777777" w:rsidR="00CB1A90" w:rsidRPr="004A634F" w:rsidRDefault="00CB1A90" w:rsidP="00CB1A90">
      <w:pPr>
        <w:pStyle w:val="NormalWeb"/>
        <w:spacing w:before="0" w:beforeAutospacing="0" w:after="0" w:afterAutospacing="0"/>
        <w:jc w:val="right"/>
        <w:rPr>
          <w:rFonts w:ascii="Trebuchet MS" w:hAnsi="Trebuchet MS" w:cs="Arial"/>
          <w:sz w:val="20"/>
          <w:szCs w:val="20"/>
        </w:rPr>
      </w:pPr>
    </w:p>
    <w:p w14:paraId="7DEB5247" w14:textId="77777777" w:rsidR="00CB1A90" w:rsidRPr="004A634F" w:rsidRDefault="00CB1A90" w:rsidP="00CB1A90">
      <w:pPr>
        <w:pStyle w:val="NormalWeb"/>
        <w:spacing w:before="0" w:beforeAutospacing="0" w:after="0" w:afterAutospacing="0"/>
        <w:jc w:val="right"/>
        <w:rPr>
          <w:rFonts w:ascii="Trebuchet MS" w:hAnsi="Trebuchet MS" w:cs="Arial"/>
          <w:sz w:val="20"/>
          <w:szCs w:val="20"/>
        </w:rPr>
      </w:pPr>
      <w:r w:rsidRPr="004A634F">
        <w:rPr>
          <w:rFonts w:ascii="Trebuchet MS" w:hAnsi="Trebuchet MS" w:cs="Arial"/>
          <w:sz w:val="20"/>
          <w:szCs w:val="20"/>
        </w:rPr>
        <w:t>La Plata</w:t>
      </w:r>
      <w:r w:rsidRPr="004A634F">
        <w:rPr>
          <w:rFonts w:ascii="Trebuchet MS" w:hAnsi="Trebuchet MS" w:cs="Arial"/>
          <w:b/>
          <w:bCs/>
          <w:sz w:val="20"/>
          <w:szCs w:val="20"/>
        </w:rPr>
        <w:t xml:space="preserve">, </w:t>
      </w:r>
      <w:r w:rsidRPr="004A634F">
        <w:rPr>
          <w:rFonts w:ascii="Trebuchet MS" w:hAnsi="Trebuchet MS" w:cs="Arial"/>
          <w:sz w:val="20"/>
          <w:szCs w:val="20"/>
        </w:rPr>
        <w:t xml:space="preserve">29 de diciembre de 2003 </w:t>
      </w:r>
    </w:p>
    <w:p w14:paraId="47C071E4" w14:textId="77777777" w:rsidR="00CB1A90" w:rsidRDefault="00CB1A90" w:rsidP="00CB1A90">
      <w:pPr>
        <w:pStyle w:val="NormalWeb"/>
        <w:spacing w:before="0" w:beforeAutospacing="0" w:after="0" w:afterAutospacing="0"/>
        <w:rPr>
          <w:rFonts w:ascii="Trebuchet MS" w:hAnsi="Trebuchet MS" w:cs="Arial"/>
          <w:b/>
          <w:sz w:val="20"/>
          <w:szCs w:val="20"/>
        </w:rPr>
      </w:pPr>
    </w:p>
    <w:p w14:paraId="3CDE1AA9" w14:textId="77777777" w:rsidR="00CB1A90" w:rsidRPr="004A634F" w:rsidRDefault="00CB1A90" w:rsidP="00CB1A90">
      <w:pPr>
        <w:pStyle w:val="NormalWeb"/>
        <w:spacing w:before="0" w:beforeAutospacing="0" w:after="0" w:afterAutospacing="0"/>
        <w:rPr>
          <w:rFonts w:ascii="Trebuchet MS" w:hAnsi="Trebuchet MS" w:cs="Arial"/>
          <w:sz w:val="20"/>
          <w:szCs w:val="20"/>
        </w:rPr>
      </w:pPr>
      <w:r w:rsidRPr="004A634F">
        <w:rPr>
          <w:rFonts w:ascii="Trebuchet MS" w:hAnsi="Trebuchet MS" w:cs="Arial"/>
          <w:b/>
          <w:sz w:val="20"/>
          <w:szCs w:val="20"/>
        </w:rPr>
        <w:t>VISTO</w:t>
      </w:r>
      <w:r w:rsidRPr="004A634F">
        <w:rPr>
          <w:rFonts w:ascii="Trebuchet MS" w:hAnsi="Trebuchet MS" w:cs="Arial"/>
          <w:sz w:val="20"/>
          <w:szCs w:val="20"/>
        </w:rPr>
        <w:t xml:space="preserve"> el Expediente N° 5801-3.284.822/03; y</w:t>
      </w:r>
    </w:p>
    <w:p w14:paraId="2FB18F46" w14:textId="77777777" w:rsidR="00CB1A90" w:rsidRDefault="00CB1A90" w:rsidP="00CB1A90">
      <w:pPr>
        <w:pStyle w:val="NormalWeb"/>
        <w:spacing w:before="0" w:beforeAutospacing="0" w:after="0" w:afterAutospacing="0"/>
        <w:rPr>
          <w:rFonts w:ascii="Trebuchet MS" w:hAnsi="Trebuchet MS" w:cs="Arial"/>
          <w:b/>
          <w:sz w:val="20"/>
          <w:szCs w:val="20"/>
        </w:rPr>
      </w:pPr>
    </w:p>
    <w:p w14:paraId="49D24E04" w14:textId="77777777" w:rsidR="00CB1A90" w:rsidRPr="004A634F" w:rsidRDefault="00CB1A90" w:rsidP="00CB1A90">
      <w:pPr>
        <w:pStyle w:val="NormalWeb"/>
        <w:spacing w:before="0" w:beforeAutospacing="0" w:after="0" w:afterAutospacing="0"/>
        <w:rPr>
          <w:rFonts w:ascii="Trebuchet MS" w:hAnsi="Trebuchet MS" w:cs="Arial"/>
          <w:b/>
          <w:sz w:val="20"/>
          <w:szCs w:val="20"/>
        </w:rPr>
      </w:pPr>
      <w:r w:rsidRPr="004A634F">
        <w:rPr>
          <w:rFonts w:ascii="Trebuchet MS" w:hAnsi="Trebuchet MS" w:cs="Arial"/>
          <w:b/>
          <w:sz w:val="20"/>
          <w:szCs w:val="20"/>
        </w:rPr>
        <w:t>CONSIDERANDO:</w:t>
      </w:r>
    </w:p>
    <w:p w14:paraId="2407C446" w14:textId="77777777" w:rsidR="00CB1A90" w:rsidRDefault="00CB1A90" w:rsidP="00CB1A90">
      <w:pPr>
        <w:pStyle w:val="NormalWeb"/>
        <w:spacing w:before="0" w:beforeAutospacing="0" w:after="0" w:afterAutospacing="0"/>
        <w:rPr>
          <w:rFonts w:ascii="Trebuchet MS" w:hAnsi="Trebuchet MS" w:cs="Arial"/>
          <w:sz w:val="20"/>
          <w:szCs w:val="20"/>
        </w:rPr>
      </w:pPr>
    </w:p>
    <w:p w14:paraId="59017C95" w14:textId="77777777" w:rsidR="00CB1A90" w:rsidRPr="004A634F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sz w:val="20"/>
          <w:szCs w:val="20"/>
        </w:rPr>
      </w:pPr>
      <w:r w:rsidRPr="004A634F">
        <w:rPr>
          <w:rFonts w:ascii="Trebuchet MS" w:hAnsi="Trebuchet MS" w:cs="Arial"/>
          <w:sz w:val="20"/>
          <w:szCs w:val="20"/>
        </w:rPr>
        <w:t xml:space="preserve">Que se impulsa un proyecto de nueva regionalización educativa, cuyos lineamientos generales están contenidos en el documento que se agrega, elaborado en el ámbito del Consejo General de Cultura y Educación; </w:t>
      </w:r>
    </w:p>
    <w:p w14:paraId="29154116" w14:textId="77777777" w:rsidR="00CB1A90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sz w:val="20"/>
          <w:szCs w:val="20"/>
        </w:rPr>
      </w:pPr>
    </w:p>
    <w:p w14:paraId="2F6EC47B" w14:textId="77777777" w:rsidR="00CB1A90" w:rsidRPr="004A634F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sz w:val="20"/>
          <w:szCs w:val="20"/>
        </w:rPr>
      </w:pPr>
      <w:r w:rsidRPr="004A634F">
        <w:rPr>
          <w:rFonts w:ascii="Trebuchet MS" w:hAnsi="Trebuchet MS" w:cs="Arial"/>
          <w:sz w:val="20"/>
          <w:szCs w:val="20"/>
        </w:rPr>
        <w:t>Que el gobierno y administración del sistema educativo, a fin de asegurar el efectivo cumplimiento de los principios y objetivos establecidos en la Ley Provincial de Educación, debe tener en cuenta – entre otros – los criterios de descentralización y participación (ver ley citada, artículo 25);</w:t>
      </w:r>
    </w:p>
    <w:p w14:paraId="47747435" w14:textId="77777777" w:rsidR="00CB1A90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sz w:val="20"/>
          <w:szCs w:val="20"/>
        </w:rPr>
      </w:pPr>
    </w:p>
    <w:p w14:paraId="599AE0B5" w14:textId="77777777" w:rsidR="00CB1A90" w:rsidRPr="004A634F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sz w:val="20"/>
          <w:szCs w:val="20"/>
        </w:rPr>
      </w:pPr>
      <w:r w:rsidRPr="004A634F">
        <w:rPr>
          <w:rFonts w:ascii="Trebuchet MS" w:hAnsi="Trebuchet MS" w:cs="Arial"/>
          <w:sz w:val="20"/>
          <w:szCs w:val="20"/>
        </w:rPr>
        <w:t>Que, referido a la administración regional, dicho cuerpo normativo establece que "el sistema educativo provincial se organiza sobre la base de la descentralización regional", agregando que "cada región educativa comprende a más de un distrito, conforme a los componentes comunes que los agrupen" (ver ley citada, artículo 46, párrafos primero y segundo);</w:t>
      </w:r>
    </w:p>
    <w:p w14:paraId="25AB5639" w14:textId="77777777" w:rsidR="00CB1A90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sz w:val="20"/>
          <w:szCs w:val="20"/>
        </w:rPr>
      </w:pPr>
    </w:p>
    <w:p w14:paraId="391793B6" w14:textId="77777777" w:rsidR="00CB1A90" w:rsidRPr="004A634F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sz w:val="20"/>
          <w:szCs w:val="20"/>
        </w:rPr>
      </w:pPr>
      <w:r w:rsidRPr="004A634F">
        <w:rPr>
          <w:rFonts w:ascii="Trebuchet MS" w:hAnsi="Trebuchet MS" w:cs="Arial"/>
          <w:sz w:val="20"/>
          <w:szCs w:val="20"/>
        </w:rPr>
        <w:t>Que, "la regionalización educativa se concibe como un proceso de conducción, planeamiento y administración de la política educativa, actuando como objetivo estratégico para llevar a cabo el desarrollo del sistema educativo provincial" (ver ley citada, artículo 46, párrafo tercero);</w:t>
      </w:r>
    </w:p>
    <w:p w14:paraId="588A8023" w14:textId="77777777" w:rsidR="00CB1A90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sz w:val="20"/>
          <w:szCs w:val="20"/>
        </w:rPr>
      </w:pPr>
    </w:p>
    <w:p w14:paraId="5462A272" w14:textId="77777777" w:rsidR="00CB1A90" w:rsidRPr="004A634F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sz w:val="20"/>
          <w:szCs w:val="20"/>
        </w:rPr>
      </w:pPr>
      <w:r w:rsidRPr="004A634F">
        <w:rPr>
          <w:rFonts w:ascii="Trebuchet MS" w:hAnsi="Trebuchet MS" w:cs="Arial"/>
          <w:sz w:val="20"/>
          <w:szCs w:val="20"/>
        </w:rPr>
        <w:t>Que, en el marco institucional de referencia, resulta necesario realizar ajustes en los aspectos burocráticos y descentralizar la organización del Sistema Educativo Provincial, orientados al fortalecimiento del principio de autonomía institucional;</w:t>
      </w:r>
    </w:p>
    <w:p w14:paraId="66FEC02F" w14:textId="77777777" w:rsidR="00CB1A90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sz w:val="20"/>
          <w:szCs w:val="20"/>
        </w:rPr>
      </w:pPr>
    </w:p>
    <w:p w14:paraId="561FC3EF" w14:textId="77777777" w:rsidR="00CB1A90" w:rsidRPr="004A634F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sz w:val="20"/>
          <w:szCs w:val="20"/>
        </w:rPr>
      </w:pPr>
      <w:r w:rsidRPr="004A634F">
        <w:rPr>
          <w:rFonts w:ascii="Trebuchet MS" w:hAnsi="Trebuchet MS" w:cs="Arial"/>
          <w:sz w:val="20"/>
          <w:szCs w:val="20"/>
        </w:rPr>
        <w:t>Que, en este sentido, es conveniente rediseñar la organización de base territorial existente en el ámbito regional, posibilitando la obtención de respuestas y soluciones de una manera más ágil y acertada a las demandas y necesidades educativas zonales;</w:t>
      </w:r>
    </w:p>
    <w:p w14:paraId="1BAC8124" w14:textId="77777777" w:rsidR="00CB1A90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sz w:val="20"/>
          <w:szCs w:val="20"/>
        </w:rPr>
      </w:pPr>
    </w:p>
    <w:p w14:paraId="43E30956" w14:textId="77777777" w:rsidR="00CB1A90" w:rsidRPr="004A634F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sz w:val="20"/>
          <w:szCs w:val="20"/>
        </w:rPr>
      </w:pPr>
      <w:r w:rsidRPr="004A634F">
        <w:rPr>
          <w:rFonts w:ascii="Trebuchet MS" w:hAnsi="Trebuchet MS" w:cs="Arial"/>
          <w:sz w:val="20"/>
          <w:szCs w:val="20"/>
        </w:rPr>
        <w:t>Que, actualmente, la Resolución n° 6032/93 establece que – a los efectos de la Supervisión Técnica de los Servicios – la Provincia se compone de dieciséis Regiones (ver resolución citada, artículo 2°);</w:t>
      </w:r>
    </w:p>
    <w:p w14:paraId="77E9F81D" w14:textId="77777777" w:rsidR="00CB1A90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sz w:val="20"/>
          <w:szCs w:val="20"/>
        </w:rPr>
      </w:pPr>
    </w:p>
    <w:p w14:paraId="65E06280" w14:textId="77777777" w:rsidR="00CB1A90" w:rsidRPr="004A634F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sz w:val="20"/>
          <w:szCs w:val="20"/>
        </w:rPr>
      </w:pPr>
      <w:r w:rsidRPr="004A634F">
        <w:rPr>
          <w:rFonts w:ascii="Trebuchet MS" w:hAnsi="Trebuchet MS" w:cs="Arial"/>
          <w:sz w:val="20"/>
          <w:szCs w:val="20"/>
        </w:rPr>
        <w:t>Que dicha estructura ha dejado de responder eficaz y eficientemente a las necesidades del servicio público que determinaron su aprobación;</w:t>
      </w:r>
    </w:p>
    <w:p w14:paraId="6C2FACFA" w14:textId="77777777" w:rsidR="00CB1A90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sz w:val="20"/>
          <w:szCs w:val="20"/>
        </w:rPr>
      </w:pPr>
    </w:p>
    <w:p w14:paraId="7C0BE2E9" w14:textId="77777777" w:rsidR="00CB1A90" w:rsidRPr="004A634F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sz w:val="20"/>
          <w:szCs w:val="20"/>
        </w:rPr>
      </w:pPr>
      <w:r w:rsidRPr="004A634F">
        <w:rPr>
          <w:rFonts w:ascii="Trebuchet MS" w:hAnsi="Trebuchet MS" w:cs="Arial"/>
          <w:sz w:val="20"/>
          <w:szCs w:val="20"/>
        </w:rPr>
        <w:t>Que la propuesta analizada considera las secciones electorales de la Provincia, su superficie y población, la cantidad de matrícula – según modalidad y nivel –, la cantidad de servicios educativos – de los distintos niveles y modalidades -, las ofertas educativas de Educación Superior – universitaria y terciaria, de gestión pública y privada -, los corredores productivos, y las afinidades culturales – educativas de los habitantes;</w:t>
      </w:r>
    </w:p>
    <w:p w14:paraId="6F0CFAA7" w14:textId="77777777" w:rsidR="00CB1A90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sz w:val="20"/>
          <w:szCs w:val="20"/>
        </w:rPr>
      </w:pPr>
    </w:p>
    <w:p w14:paraId="5FF8DC2A" w14:textId="77777777" w:rsidR="00CB1A90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sz w:val="20"/>
          <w:szCs w:val="20"/>
        </w:rPr>
      </w:pPr>
      <w:r w:rsidRPr="004A634F">
        <w:rPr>
          <w:rFonts w:ascii="Trebuchet MS" w:hAnsi="Trebuchet MS" w:cs="Arial"/>
          <w:sz w:val="20"/>
          <w:szCs w:val="20"/>
        </w:rPr>
        <w:t>Que, como resultado del estudio realizado, se propone la existencia de 25 regiones educativas, en orden a asegurar una mayor eficacia y eficiencia en la gestión, al servicio de la calidad y equidad de la educación;</w:t>
      </w:r>
    </w:p>
    <w:p w14:paraId="69232F11" w14:textId="77777777" w:rsidR="00CB1A90" w:rsidRPr="004A634F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sz w:val="20"/>
          <w:szCs w:val="20"/>
        </w:rPr>
      </w:pPr>
      <w:r w:rsidRPr="004A634F">
        <w:rPr>
          <w:rFonts w:ascii="Trebuchet MS" w:hAnsi="Trebuchet MS" w:cs="Arial"/>
          <w:sz w:val="20"/>
          <w:szCs w:val="20"/>
        </w:rPr>
        <w:t>Que, asimismo, se requiere contar con una presencia y una participación activa de la comunidad educativa, conocedora de su realidad, de un modo organizado y responsable;</w:t>
      </w:r>
    </w:p>
    <w:p w14:paraId="05D18A07" w14:textId="77777777" w:rsidR="00CB1A90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sz w:val="20"/>
          <w:szCs w:val="20"/>
        </w:rPr>
      </w:pPr>
    </w:p>
    <w:p w14:paraId="52A8E2C4" w14:textId="77777777" w:rsidR="00CB1A90" w:rsidRPr="004A634F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sz w:val="20"/>
          <w:szCs w:val="20"/>
        </w:rPr>
      </w:pPr>
      <w:r w:rsidRPr="004A634F">
        <w:rPr>
          <w:rFonts w:ascii="Trebuchet MS" w:hAnsi="Trebuchet MS" w:cs="Arial"/>
          <w:sz w:val="20"/>
          <w:szCs w:val="20"/>
        </w:rPr>
        <w:t>Que esta Dirección General de Cultura y Educación se encuentra promoviendo y consolidando políticas públicas tendientes a la adecuación de acciones en cada realidad territorial;</w:t>
      </w:r>
    </w:p>
    <w:p w14:paraId="34106A32" w14:textId="77777777" w:rsidR="00CB1A90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sz w:val="20"/>
          <w:szCs w:val="20"/>
        </w:rPr>
      </w:pPr>
    </w:p>
    <w:p w14:paraId="74C6D6B4" w14:textId="77777777" w:rsidR="00CB1A90" w:rsidRPr="004A634F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sz w:val="20"/>
          <w:szCs w:val="20"/>
        </w:rPr>
      </w:pPr>
      <w:r w:rsidRPr="004A634F">
        <w:rPr>
          <w:rFonts w:ascii="Trebuchet MS" w:hAnsi="Trebuchet MS" w:cs="Arial"/>
          <w:sz w:val="20"/>
          <w:szCs w:val="20"/>
        </w:rPr>
        <w:t>Que dicha estrategia de gestión en el territorio propende a una acción conjunta entre organismos e instituciones del Sistema Educativo Provincial, demás órganos estatales, y organizaciones no gubernamentales y comunitarias;</w:t>
      </w:r>
    </w:p>
    <w:p w14:paraId="0B27AFBB" w14:textId="77777777" w:rsidR="00CB1A90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sz w:val="20"/>
          <w:szCs w:val="20"/>
        </w:rPr>
      </w:pPr>
    </w:p>
    <w:p w14:paraId="0C8D41A0" w14:textId="77777777" w:rsidR="00CB1A90" w:rsidRPr="004A634F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sz w:val="20"/>
          <w:szCs w:val="20"/>
        </w:rPr>
      </w:pPr>
      <w:r w:rsidRPr="004A634F">
        <w:rPr>
          <w:rFonts w:ascii="Trebuchet MS" w:hAnsi="Trebuchet MS" w:cs="Arial"/>
          <w:sz w:val="20"/>
          <w:szCs w:val="20"/>
        </w:rPr>
        <w:t>Que, en el contexto expresado y con relación – específicamente – a lo educativo formal y no formal, deviene adecuada la creación de un nuevo ámbito de gestión regional, a efectos de propiciar, sostener, impulsar y generar acciones que favorezcan una mejor calidad y equidad educativas;</w:t>
      </w:r>
    </w:p>
    <w:p w14:paraId="221B3C71" w14:textId="77777777" w:rsidR="00CB1A90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sz w:val="20"/>
          <w:szCs w:val="20"/>
        </w:rPr>
      </w:pPr>
    </w:p>
    <w:p w14:paraId="09EA8010" w14:textId="77777777" w:rsidR="00CB1A90" w:rsidRPr="004A634F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sz w:val="20"/>
          <w:szCs w:val="20"/>
        </w:rPr>
      </w:pPr>
      <w:r w:rsidRPr="004A634F">
        <w:rPr>
          <w:rFonts w:ascii="Trebuchet MS" w:hAnsi="Trebuchet MS" w:cs="Arial"/>
          <w:sz w:val="20"/>
          <w:szCs w:val="20"/>
        </w:rPr>
        <w:t>Que, concurrentemente, la Provincia de Buenos Aires tiene como una de sus metas la reforma del estado, orientada a la búsqueda de mayor eficacia, eficiencia y transparencia de los actos de gobierno y administración.</w:t>
      </w:r>
    </w:p>
    <w:p w14:paraId="043FA475" w14:textId="77777777" w:rsidR="00CB1A90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sz w:val="20"/>
          <w:szCs w:val="20"/>
        </w:rPr>
      </w:pPr>
    </w:p>
    <w:p w14:paraId="1894CA4A" w14:textId="77777777" w:rsidR="00CB1A90" w:rsidRPr="004A634F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sz w:val="20"/>
          <w:szCs w:val="20"/>
        </w:rPr>
      </w:pPr>
      <w:r w:rsidRPr="004A634F">
        <w:rPr>
          <w:rFonts w:ascii="Trebuchet MS" w:hAnsi="Trebuchet MS" w:cs="Arial"/>
          <w:sz w:val="20"/>
          <w:szCs w:val="20"/>
        </w:rPr>
        <w:t>Que, en virtud de las razones expresadas, es oportuno establecer que a los efectos de la Supervisión Técnica de los Servicios la provincia se compondrá de 25 Regiones Educativas;</w:t>
      </w:r>
    </w:p>
    <w:p w14:paraId="1F212BB0" w14:textId="77777777" w:rsidR="00CB1A90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sz w:val="20"/>
          <w:szCs w:val="20"/>
        </w:rPr>
      </w:pPr>
    </w:p>
    <w:p w14:paraId="5695B842" w14:textId="77777777" w:rsidR="00CB1A90" w:rsidRPr="004A634F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sz w:val="20"/>
          <w:szCs w:val="20"/>
        </w:rPr>
      </w:pPr>
      <w:r w:rsidRPr="004A634F">
        <w:rPr>
          <w:rFonts w:ascii="Trebuchet MS" w:hAnsi="Trebuchet MS" w:cs="Arial"/>
          <w:sz w:val="20"/>
          <w:szCs w:val="20"/>
        </w:rPr>
        <w:t>Que el Consejo General de Cultura y Educación aprobó el despacho de la Comisión de Asuntos Legales en Sesión de fecha 22-XII-03 y aconseja el dictado del correspondiente acto resolutivo;</w:t>
      </w:r>
    </w:p>
    <w:p w14:paraId="48CA9418" w14:textId="77777777" w:rsidR="00CB1A90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sz w:val="20"/>
          <w:szCs w:val="20"/>
        </w:rPr>
      </w:pPr>
    </w:p>
    <w:p w14:paraId="1EA02793" w14:textId="77777777" w:rsidR="00CB1A90" w:rsidRPr="004A634F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sz w:val="20"/>
          <w:szCs w:val="20"/>
        </w:rPr>
      </w:pPr>
      <w:r w:rsidRPr="004A634F">
        <w:rPr>
          <w:rFonts w:ascii="Trebuchet MS" w:hAnsi="Trebuchet MS" w:cs="Arial"/>
          <w:sz w:val="20"/>
          <w:szCs w:val="20"/>
        </w:rPr>
        <w:t>Que en uso de las facultades conferidas por el ARTICULO 33 inc.e) de la LEY 11612, resulta viable el dictado del pertinente acto resolutivo;</w:t>
      </w:r>
    </w:p>
    <w:p w14:paraId="011AF77E" w14:textId="77777777" w:rsidR="00CB1A90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b/>
          <w:bCs/>
          <w:sz w:val="20"/>
          <w:szCs w:val="20"/>
        </w:rPr>
      </w:pPr>
    </w:p>
    <w:p w14:paraId="02953C06" w14:textId="77777777" w:rsidR="00CB1A90" w:rsidRPr="004A634F" w:rsidRDefault="00CB1A90" w:rsidP="00CB1A90">
      <w:pPr>
        <w:pStyle w:val="NormalWeb"/>
        <w:spacing w:before="0" w:beforeAutospacing="0" w:after="0" w:afterAutospacing="0"/>
        <w:rPr>
          <w:rFonts w:ascii="Trebuchet MS" w:hAnsi="Trebuchet MS" w:cs="Arial"/>
          <w:b/>
          <w:bCs/>
          <w:sz w:val="20"/>
          <w:szCs w:val="20"/>
        </w:rPr>
      </w:pPr>
      <w:r w:rsidRPr="004A634F">
        <w:rPr>
          <w:rFonts w:ascii="Trebuchet MS" w:hAnsi="Trebuchet MS" w:cs="Arial"/>
          <w:b/>
          <w:bCs/>
          <w:sz w:val="20"/>
          <w:szCs w:val="20"/>
        </w:rPr>
        <w:t>Por ello,</w:t>
      </w:r>
    </w:p>
    <w:p w14:paraId="322C5BD8" w14:textId="77777777" w:rsidR="00CB1A90" w:rsidRDefault="00CB1A90" w:rsidP="00CB1A90">
      <w:pPr>
        <w:pStyle w:val="NormalWeb"/>
        <w:spacing w:before="0" w:beforeAutospacing="0" w:after="0" w:afterAutospacing="0"/>
        <w:jc w:val="center"/>
        <w:rPr>
          <w:rFonts w:ascii="Trebuchet MS" w:hAnsi="Trebuchet MS" w:cs="Arial"/>
          <w:b/>
          <w:bCs/>
          <w:sz w:val="20"/>
          <w:szCs w:val="20"/>
        </w:rPr>
      </w:pPr>
    </w:p>
    <w:p w14:paraId="6ACC2C24" w14:textId="77777777" w:rsidR="00CB1A90" w:rsidRPr="004A634F" w:rsidRDefault="00CB1A90" w:rsidP="00CB1A90">
      <w:pPr>
        <w:pStyle w:val="NormalWeb"/>
        <w:spacing w:before="0" w:beforeAutospacing="0" w:after="0" w:afterAutospacing="0"/>
        <w:jc w:val="center"/>
        <w:rPr>
          <w:rFonts w:ascii="Trebuchet MS" w:hAnsi="Trebuchet MS" w:cs="Arial"/>
          <w:b/>
          <w:bCs/>
          <w:sz w:val="20"/>
          <w:szCs w:val="20"/>
        </w:rPr>
      </w:pPr>
      <w:r w:rsidRPr="004A634F">
        <w:rPr>
          <w:rFonts w:ascii="Trebuchet MS" w:hAnsi="Trebuchet MS" w:cs="Arial"/>
          <w:b/>
          <w:bCs/>
          <w:sz w:val="20"/>
          <w:szCs w:val="20"/>
        </w:rPr>
        <w:t>EL DIRECTOR GENERAL DE CULTURA Y EDUCACION</w:t>
      </w:r>
    </w:p>
    <w:p w14:paraId="35C65B40" w14:textId="77777777" w:rsidR="00CB1A90" w:rsidRDefault="00CB1A90" w:rsidP="00CB1A90">
      <w:pPr>
        <w:pStyle w:val="NormalWeb"/>
        <w:spacing w:before="0" w:beforeAutospacing="0" w:after="0" w:afterAutospacing="0"/>
        <w:jc w:val="center"/>
        <w:rPr>
          <w:rFonts w:ascii="Trebuchet MS" w:hAnsi="Trebuchet MS" w:cs="Arial"/>
          <w:b/>
          <w:bCs/>
          <w:sz w:val="20"/>
          <w:szCs w:val="20"/>
        </w:rPr>
      </w:pPr>
      <w:r w:rsidRPr="004A634F">
        <w:rPr>
          <w:rFonts w:ascii="Trebuchet MS" w:hAnsi="Trebuchet MS" w:cs="Arial"/>
          <w:b/>
          <w:bCs/>
          <w:sz w:val="20"/>
          <w:szCs w:val="20"/>
        </w:rPr>
        <w:t>RESUELVE</w:t>
      </w:r>
    </w:p>
    <w:p w14:paraId="15A7735B" w14:textId="77777777" w:rsidR="00CB1A90" w:rsidRPr="004A634F" w:rsidRDefault="00CB1A90" w:rsidP="00CB1A90">
      <w:pPr>
        <w:pStyle w:val="NormalWeb"/>
        <w:spacing w:before="0" w:beforeAutospacing="0" w:after="0" w:afterAutospacing="0"/>
        <w:jc w:val="center"/>
        <w:rPr>
          <w:rFonts w:ascii="Trebuchet MS" w:hAnsi="Trebuchet MS" w:cs="Arial"/>
          <w:b/>
          <w:bCs/>
          <w:sz w:val="20"/>
          <w:szCs w:val="20"/>
        </w:rPr>
      </w:pPr>
    </w:p>
    <w:p w14:paraId="54011A03" w14:textId="77777777" w:rsidR="00CB1A90" w:rsidRPr="004A634F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sz w:val="20"/>
          <w:szCs w:val="20"/>
        </w:rPr>
      </w:pPr>
      <w:r w:rsidRPr="004A634F">
        <w:rPr>
          <w:rFonts w:ascii="Trebuchet MS" w:hAnsi="Trebuchet MS" w:cs="Arial"/>
          <w:b/>
          <w:bCs/>
          <w:sz w:val="20"/>
          <w:szCs w:val="20"/>
        </w:rPr>
        <w:t>Artículo 1°:</w:t>
      </w:r>
      <w:r w:rsidRPr="004A634F">
        <w:rPr>
          <w:rFonts w:ascii="Trebuchet MS" w:hAnsi="Trebuchet MS" w:cs="Arial"/>
          <w:sz w:val="20"/>
          <w:szCs w:val="20"/>
        </w:rPr>
        <w:t xml:space="preserve"> Establecer que, a los efectos de una administración eficaz y eficiente del Sistema Educativo Bonaerense, la Provincia se compondrá de 25 (VEINTICINCO) Regiones Educativas.</w:t>
      </w:r>
    </w:p>
    <w:p w14:paraId="494FC885" w14:textId="77777777" w:rsidR="00CB1A90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b/>
          <w:bCs/>
          <w:sz w:val="20"/>
          <w:szCs w:val="20"/>
        </w:rPr>
      </w:pPr>
    </w:p>
    <w:p w14:paraId="14CC7195" w14:textId="77777777" w:rsidR="00CB1A90" w:rsidRPr="004A634F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b/>
          <w:bCs/>
          <w:sz w:val="20"/>
          <w:szCs w:val="20"/>
        </w:rPr>
        <w:t>Artículo</w:t>
      </w:r>
      <w:r w:rsidRPr="004A634F">
        <w:rPr>
          <w:rFonts w:ascii="Trebuchet MS" w:hAnsi="Trebuchet MS" w:cs="Arial"/>
          <w:b/>
          <w:bCs/>
          <w:sz w:val="20"/>
          <w:szCs w:val="20"/>
        </w:rPr>
        <w:t xml:space="preserve"> 2:</w:t>
      </w:r>
      <w:r w:rsidRPr="004A634F">
        <w:rPr>
          <w:rFonts w:ascii="Trebuchet MS" w:hAnsi="Trebuchet MS" w:cs="Arial"/>
          <w:sz w:val="20"/>
          <w:szCs w:val="20"/>
        </w:rPr>
        <w:t xml:space="preserve"> Establecer que la composición distrital de las Regiones Educativas será la contenida en el ANEXO de la presente Resolución, que consta de 1 (UNA) foja.</w:t>
      </w:r>
    </w:p>
    <w:p w14:paraId="022E1DC0" w14:textId="77777777" w:rsidR="00CB1A90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b/>
          <w:bCs/>
          <w:sz w:val="20"/>
          <w:szCs w:val="20"/>
        </w:rPr>
      </w:pPr>
    </w:p>
    <w:p w14:paraId="3E380034" w14:textId="77777777" w:rsidR="00CB1A90" w:rsidRPr="004A634F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b/>
          <w:bCs/>
          <w:sz w:val="20"/>
          <w:szCs w:val="20"/>
        </w:rPr>
        <w:t>Artículo</w:t>
      </w:r>
      <w:r w:rsidRPr="004A634F">
        <w:rPr>
          <w:rFonts w:ascii="Trebuchet MS" w:hAnsi="Trebuchet MS" w:cs="Arial"/>
          <w:b/>
          <w:bCs/>
          <w:sz w:val="20"/>
          <w:szCs w:val="20"/>
        </w:rPr>
        <w:t xml:space="preserve"> 3°:</w:t>
      </w:r>
      <w:r w:rsidRPr="004A634F">
        <w:rPr>
          <w:rFonts w:ascii="Trebuchet MS" w:hAnsi="Trebuchet MS" w:cs="Arial"/>
          <w:sz w:val="20"/>
          <w:szCs w:val="20"/>
        </w:rPr>
        <w:t xml:space="preserve"> La presente Resolución entrará en vigencia a partir del 1° de enero de 2004.</w:t>
      </w:r>
    </w:p>
    <w:p w14:paraId="056CA03D" w14:textId="77777777" w:rsidR="00CB1A90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b/>
          <w:bCs/>
          <w:sz w:val="20"/>
          <w:szCs w:val="20"/>
        </w:rPr>
      </w:pPr>
    </w:p>
    <w:p w14:paraId="334C0A5E" w14:textId="77777777" w:rsidR="00CB1A90" w:rsidRPr="004A634F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b/>
          <w:bCs/>
          <w:sz w:val="20"/>
          <w:szCs w:val="20"/>
        </w:rPr>
        <w:t>Artículo</w:t>
      </w:r>
      <w:r w:rsidRPr="004A634F">
        <w:rPr>
          <w:rFonts w:ascii="Trebuchet MS" w:hAnsi="Trebuchet MS" w:cs="Arial"/>
          <w:b/>
          <w:bCs/>
          <w:sz w:val="20"/>
          <w:szCs w:val="20"/>
        </w:rPr>
        <w:t xml:space="preserve"> 4º:</w:t>
      </w:r>
      <w:r w:rsidRPr="004A634F">
        <w:rPr>
          <w:rFonts w:ascii="Trebuchet MS" w:hAnsi="Trebuchet MS" w:cs="Arial"/>
          <w:sz w:val="20"/>
          <w:szCs w:val="20"/>
        </w:rPr>
        <w:t xml:space="preserve"> Derogar la Resolución N° 6032/93 y toda otra que se oponga a la presente.</w:t>
      </w:r>
    </w:p>
    <w:p w14:paraId="0736998F" w14:textId="77777777" w:rsidR="00CB1A90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b/>
          <w:bCs/>
          <w:sz w:val="20"/>
          <w:szCs w:val="20"/>
        </w:rPr>
      </w:pPr>
    </w:p>
    <w:p w14:paraId="54ADBB85" w14:textId="77777777" w:rsidR="00CB1A90" w:rsidRPr="004A634F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b/>
          <w:bCs/>
          <w:sz w:val="20"/>
          <w:szCs w:val="20"/>
        </w:rPr>
        <w:t>Artículo</w:t>
      </w:r>
      <w:r w:rsidRPr="004A634F">
        <w:rPr>
          <w:rFonts w:ascii="Trebuchet MS" w:hAnsi="Trebuchet MS" w:cs="Arial"/>
          <w:b/>
          <w:bCs/>
          <w:sz w:val="20"/>
          <w:szCs w:val="20"/>
        </w:rPr>
        <w:t xml:space="preserve"> 5°:</w:t>
      </w:r>
      <w:r w:rsidRPr="004A634F">
        <w:rPr>
          <w:rFonts w:ascii="Trebuchet MS" w:hAnsi="Trebuchet MS" w:cs="Arial"/>
          <w:sz w:val="20"/>
          <w:szCs w:val="20"/>
        </w:rPr>
        <w:t xml:space="preserve"> Establecer que la presente RESOLUCION será refrendada por el señor Vicepresidente 1° del Consejo General de Cultura y Educación; por la señora Subsecretaria de Educación y por el señor Subsecretario Administrativo.</w:t>
      </w:r>
    </w:p>
    <w:p w14:paraId="27FFBC7A" w14:textId="77777777" w:rsidR="00CB1A90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b/>
          <w:bCs/>
          <w:sz w:val="20"/>
          <w:szCs w:val="20"/>
        </w:rPr>
      </w:pPr>
    </w:p>
    <w:p w14:paraId="18EE6206" w14:textId="77777777" w:rsidR="00CB1A90" w:rsidRPr="004A634F" w:rsidRDefault="00CB1A90" w:rsidP="00CB1A90">
      <w:pPr>
        <w:pStyle w:val="NormalWeb"/>
        <w:spacing w:before="0" w:beforeAutospacing="0" w:after="0" w:afterAutospacing="0"/>
        <w:jc w:val="both"/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b/>
          <w:bCs/>
          <w:sz w:val="20"/>
          <w:szCs w:val="20"/>
        </w:rPr>
        <w:t>Artículo</w:t>
      </w:r>
      <w:r w:rsidRPr="004A634F">
        <w:rPr>
          <w:rFonts w:ascii="Trebuchet MS" w:hAnsi="Trebuchet MS" w:cs="Arial"/>
          <w:b/>
          <w:bCs/>
          <w:sz w:val="20"/>
          <w:szCs w:val="20"/>
        </w:rPr>
        <w:t xml:space="preserve"> 6°:</w:t>
      </w:r>
      <w:r w:rsidRPr="004A634F">
        <w:rPr>
          <w:rFonts w:ascii="Trebuchet MS" w:hAnsi="Trebuchet MS" w:cs="Arial"/>
          <w:sz w:val="20"/>
          <w:szCs w:val="20"/>
        </w:rPr>
        <w:t xml:space="preserve"> De forma.</w:t>
      </w:r>
    </w:p>
    <w:tbl>
      <w:tblPr>
        <w:tblW w:w="5000" w:type="pc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2510"/>
        <w:gridCol w:w="2510"/>
        <w:gridCol w:w="2511"/>
        <w:gridCol w:w="2511"/>
      </w:tblGrid>
      <w:tr w:rsidR="00CB1A90" w:rsidRPr="004A634F" w14:paraId="58C8813A" w14:textId="77777777" w:rsidTr="00834B23">
        <w:trPr>
          <w:tblCellSpacing w:w="0" w:type="dxa"/>
        </w:trPr>
        <w:tc>
          <w:tcPr>
            <w:tcW w:w="1250" w:type="pct"/>
            <w:vAlign w:val="center"/>
          </w:tcPr>
          <w:p w14:paraId="0C334185" w14:textId="77777777" w:rsidR="00CB1A90" w:rsidRDefault="00CB1A90" w:rsidP="00834B23">
            <w:pPr>
              <w:pStyle w:val="NormalWeb"/>
              <w:spacing w:before="0" w:beforeAutospacing="0" w:after="0" w:afterAutospacing="0"/>
              <w:jc w:val="center"/>
              <w:rPr>
                <w:rFonts w:ascii="Trebuchet MS" w:hAnsi="Trebuchet MS" w:cs="Arial"/>
                <w:sz w:val="20"/>
                <w:szCs w:val="20"/>
              </w:rPr>
            </w:pPr>
          </w:p>
          <w:p w14:paraId="25654DC8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sz w:val="20"/>
                <w:szCs w:val="20"/>
              </w:rPr>
              <w:t>Jorge Luis Ámela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Vicepresidente</w:t>
            </w:r>
          </w:p>
        </w:tc>
        <w:tc>
          <w:tcPr>
            <w:tcW w:w="1250" w:type="pct"/>
            <w:vAlign w:val="center"/>
          </w:tcPr>
          <w:p w14:paraId="3A65A98E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sz w:val="20"/>
                <w:szCs w:val="20"/>
              </w:rPr>
              <w:t>Delia E. Méndez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Subsecr. de Educación</w:t>
            </w:r>
          </w:p>
        </w:tc>
        <w:tc>
          <w:tcPr>
            <w:tcW w:w="1250" w:type="pct"/>
            <w:vAlign w:val="center"/>
          </w:tcPr>
          <w:p w14:paraId="69267364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sz w:val="20"/>
                <w:szCs w:val="20"/>
              </w:rPr>
              <w:t>Mario N. Oporto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Director General</w:t>
            </w:r>
          </w:p>
        </w:tc>
        <w:tc>
          <w:tcPr>
            <w:tcW w:w="1250" w:type="pct"/>
            <w:vAlign w:val="center"/>
          </w:tcPr>
          <w:p w14:paraId="0325B61F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sz w:val="20"/>
                <w:szCs w:val="20"/>
              </w:rPr>
              <w:t>Ricardo Blas Casai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Secretario Administrativo</w:t>
            </w:r>
          </w:p>
        </w:tc>
      </w:tr>
    </w:tbl>
    <w:p w14:paraId="1F12703B" w14:textId="77777777" w:rsidR="00CB1A90" w:rsidRDefault="00CB1A90" w:rsidP="00CB1A90">
      <w:pPr>
        <w:rPr>
          <w:rFonts w:ascii="Trebuchet MS" w:hAnsi="Trebuchet MS" w:cs="Arial"/>
          <w:b/>
          <w:bCs/>
        </w:rPr>
      </w:pPr>
    </w:p>
    <w:p w14:paraId="21684FF7" w14:textId="77777777" w:rsidR="00CB1A90" w:rsidRDefault="00CB1A90" w:rsidP="00CB1A90">
      <w:pPr>
        <w:rPr>
          <w:rFonts w:ascii="Trebuchet MS" w:hAnsi="Trebuchet MS" w:cs="Arial"/>
          <w:b/>
          <w:bCs/>
        </w:rPr>
      </w:pPr>
    </w:p>
    <w:p w14:paraId="39D089FA" w14:textId="77777777" w:rsidR="00CB1A90" w:rsidRDefault="00CB1A90" w:rsidP="00CB1A90">
      <w:pPr>
        <w:rPr>
          <w:rFonts w:ascii="Trebuchet MS" w:hAnsi="Trebuchet MS" w:cs="Arial"/>
          <w:b/>
          <w:bCs/>
        </w:rPr>
      </w:pPr>
    </w:p>
    <w:p w14:paraId="104A0E18" w14:textId="77777777" w:rsidR="00CB1A90" w:rsidRPr="004A634F" w:rsidRDefault="00CB1A90" w:rsidP="00CB1A90">
      <w:pPr>
        <w:rPr>
          <w:rFonts w:ascii="Trebuchet MS" w:hAnsi="Trebuchet MS" w:cs="Arial"/>
          <w:b/>
          <w:bCs/>
        </w:rPr>
      </w:pPr>
    </w:p>
    <w:p w14:paraId="040B7322" w14:textId="77777777" w:rsidR="00CB1A90" w:rsidRDefault="00CB1A90" w:rsidP="00CB1A90">
      <w:pPr>
        <w:pStyle w:val="NormalWeb"/>
        <w:spacing w:before="0" w:beforeAutospacing="0" w:after="0" w:afterAutospacing="0"/>
        <w:jc w:val="center"/>
        <w:rPr>
          <w:rFonts w:ascii="Trebuchet MS" w:hAnsi="Trebuchet MS" w:cs="Arial"/>
          <w:b/>
          <w:bCs/>
          <w:sz w:val="20"/>
          <w:szCs w:val="20"/>
        </w:rPr>
      </w:pPr>
      <w:r w:rsidRPr="004A634F">
        <w:rPr>
          <w:rFonts w:ascii="Trebuchet MS" w:hAnsi="Trebuchet MS" w:cs="Arial"/>
          <w:b/>
          <w:bCs/>
          <w:sz w:val="20"/>
          <w:szCs w:val="20"/>
        </w:rPr>
        <w:lastRenderedPageBreak/>
        <w:t>ANEXO I</w:t>
      </w:r>
      <w:r w:rsidRPr="004A634F">
        <w:rPr>
          <w:rFonts w:ascii="Trebuchet MS" w:hAnsi="Trebuchet MS" w:cs="Arial"/>
          <w:b/>
          <w:bCs/>
          <w:sz w:val="20"/>
          <w:szCs w:val="20"/>
        </w:rPr>
        <w:br/>
        <w:t>REGIONALIZACIÓN EDUCATIVA</w:t>
      </w:r>
    </w:p>
    <w:p w14:paraId="464C8C9C" w14:textId="77777777" w:rsidR="00CB1A90" w:rsidRPr="004A634F" w:rsidRDefault="00CB1A90" w:rsidP="00CB1A90">
      <w:pPr>
        <w:pStyle w:val="NormalWeb"/>
        <w:spacing w:before="0" w:beforeAutospacing="0" w:after="0" w:afterAutospacing="0"/>
        <w:jc w:val="center"/>
        <w:rPr>
          <w:rFonts w:ascii="Trebuchet MS" w:hAnsi="Trebuchet MS" w:cs="Arial"/>
          <w:b/>
          <w:bCs/>
          <w:sz w:val="20"/>
          <w:szCs w:val="20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357"/>
        <w:gridCol w:w="3357"/>
        <w:gridCol w:w="3358"/>
      </w:tblGrid>
      <w:tr w:rsidR="00CB1A90" w:rsidRPr="004A634F" w14:paraId="2A3D2C52" w14:textId="77777777" w:rsidTr="00834B23">
        <w:trPr>
          <w:tblCellSpacing w:w="0" w:type="dxa"/>
        </w:trPr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BB0B6D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t xml:space="preserve">REGIÓN 1 </w:t>
            </w:r>
          </w:p>
          <w:p w14:paraId="7FB20466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 w:cs="Arial"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sz w:val="20"/>
                <w:szCs w:val="20"/>
              </w:rPr>
              <w:t>BERISSO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BRANDSEN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ENSENADA</w:t>
            </w: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br/>
              <w:t>LA PLATA</w:t>
            </w: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br/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t>MAGDALENA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 xml:space="preserve">P. INDIO 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5FB8E9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t>REGIÓN 11</w:t>
            </w:r>
          </w:p>
          <w:p w14:paraId="5245BD27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sz w:val="20"/>
                <w:szCs w:val="20"/>
              </w:rPr>
              <w:t>CAMPANA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E. DE LA CRUZ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ESCOBAR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PILAR</w:t>
            </w: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br/>
              <w:t>ZARATE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765A68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t>REGIÓN 18</w:t>
            </w:r>
          </w:p>
          <w:p w14:paraId="4F772E6F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sz w:val="20"/>
                <w:szCs w:val="20"/>
              </w:rPr>
              <w:t>AYACUCHO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CASTELLI</w:t>
            </w: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br/>
              <w:t>DOLORES</w:t>
            </w: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br/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t>G. GUIDO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G. LAVALLE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G. MADARIAGA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MAIPÚ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M. DE LA COSTA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PINAMAR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TORDILLO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VILLA GESSEL</w:t>
            </w:r>
            <w:r w:rsidRPr="004A634F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</w:tc>
      </w:tr>
      <w:tr w:rsidR="00CB1A90" w:rsidRPr="004A634F" w14:paraId="23A99C5A" w14:textId="77777777" w:rsidTr="00834B23">
        <w:trPr>
          <w:tblCellSpacing w:w="0" w:type="dxa"/>
        </w:trPr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DA1105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t xml:space="preserve">REGIÓN 2 </w:t>
            </w:r>
          </w:p>
          <w:p w14:paraId="53CBAE61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sz w:val="20"/>
                <w:szCs w:val="20"/>
              </w:rPr>
              <w:t xml:space="preserve">AVELLANEDA </w:t>
            </w: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br/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t>L. DE ZAMORA</w:t>
            </w: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br/>
              <w:t xml:space="preserve">LANÚS 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ED969B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t>REGIÓN 12</w:t>
            </w:r>
          </w:p>
          <w:p w14:paraId="00B78A36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sz w:val="20"/>
                <w:szCs w:val="20"/>
              </w:rPr>
              <w:t>B. MITRE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BARADERO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C. SARMIENTO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RAMALLO</w:t>
            </w: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br/>
              <w:t>SAN NICOLÁS</w:t>
            </w: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br/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t>SAN PEDRO</w:t>
            </w:r>
            <w:r w:rsidRPr="004A634F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3DDB30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t>REGIÓN 19</w:t>
            </w:r>
          </w:p>
          <w:p w14:paraId="0C0E824E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sz w:val="20"/>
                <w:szCs w:val="20"/>
              </w:rPr>
              <w:t>G. ALVARADO</w:t>
            </w: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br/>
              <w:t>G. PUEYRREDON</w:t>
            </w: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br/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t>MAR CHIQUITA</w:t>
            </w:r>
            <w:r w:rsidRPr="004A634F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</w:tc>
      </w:tr>
      <w:tr w:rsidR="00CB1A90" w:rsidRPr="004A634F" w14:paraId="6223D830" w14:textId="77777777" w:rsidTr="00834B23">
        <w:trPr>
          <w:tblCellSpacing w:w="0" w:type="dxa"/>
        </w:trPr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DFF8C2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t xml:space="preserve">REGIÓN 3 </w:t>
            </w:r>
          </w:p>
          <w:p w14:paraId="7756F451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t>LA MATANZA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E7B4AB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t>REGIÓN 13</w:t>
            </w:r>
          </w:p>
          <w:p w14:paraId="1D0AFE08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sz w:val="20"/>
                <w:szCs w:val="20"/>
              </w:rPr>
              <w:t>C. DE ARECO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COLÓN</w:t>
            </w: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br/>
              <w:t>PERGAMINO</w:t>
            </w: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br/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t>ROJAS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S. A. DE ARECO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SALTO</w:t>
            </w:r>
            <w:r w:rsidRPr="004A634F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C040B0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t>REGIÓN 20</w:t>
            </w:r>
          </w:p>
          <w:p w14:paraId="6F7E7A39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sz w:val="20"/>
                <w:szCs w:val="20"/>
              </w:rPr>
              <w:t>BALCARCE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LOBERÍA</w:t>
            </w: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br/>
              <w:t>NECOCHEA</w:t>
            </w: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br/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t>S. CAYETANO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TANDIL</w:t>
            </w:r>
            <w:r w:rsidRPr="004A634F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</w:tc>
      </w:tr>
      <w:tr w:rsidR="00CB1A90" w:rsidRPr="004A634F" w14:paraId="5C682796" w14:textId="77777777" w:rsidTr="00834B23">
        <w:trPr>
          <w:tblCellSpacing w:w="0" w:type="dxa"/>
        </w:trPr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299078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t>REGIÓN 4</w:t>
            </w:r>
          </w:p>
          <w:p w14:paraId="1997F5B5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sz w:val="20"/>
                <w:szCs w:val="20"/>
              </w:rPr>
              <w:t>BERAZATEGUI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F. VARELA</w:t>
            </w: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br/>
              <w:t>QUILMES</w:t>
            </w:r>
          </w:p>
          <w:p w14:paraId="75B9D760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t> </w:t>
            </w:r>
            <w:r w:rsidRPr="004A634F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8867AC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t>REGIÓN 14</w:t>
            </w:r>
          </w:p>
          <w:p w14:paraId="0CFE1D9C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sz w:val="20"/>
                <w:szCs w:val="20"/>
              </w:rPr>
              <w:t>CHACABUCO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F. AMEGHINO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G. ARENALES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G. PINTO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G. VIAMONTE</w:t>
            </w: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br/>
              <w:t>JUNÍN</w:t>
            </w: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br/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t>L. N. ALEM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LINCOLN</w:t>
            </w:r>
            <w:r w:rsidRPr="004A634F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C2A159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t>REGIÓN 21</w:t>
            </w:r>
          </w:p>
          <w:p w14:paraId="44B4853C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sz w:val="20"/>
                <w:szCs w:val="20"/>
              </w:rPr>
              <w:t>B. JUÁREZ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C. DORREGO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G. PRINGLES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G. CHAVEZ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LAPRIDA</w:t>
            </w: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br/>
              <w:t>TRES ARROYOS</w:t>
            </w:r>
            <w:r w:rsidRPr="004A634F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</w:tc>
      </w:tr>
      <w:tr w:rsidR="00CB1A90" w:rsidRPr="004A634F" w14:paraId="52F0C4BE" w14:textId="77777777" w:rsidTr="00834B23">
        <w:trPr>
          <w:tblCellSpacing w:w="0" w:type="dxa"/>
        </w:trPr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C388B3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t>REGIÓN 5</w:t>
            </w:r>
          </w:p>
          <w:p w14:paraId="42600163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t>A. BROWN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E. ECHEVERRÍA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EZEIZA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PTE. PERÓN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SAN VICENTE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21FBF1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t>REGIÓN 15</w:t>
            </w:r>
          </w:p>
          <w:p w14:paraId="4ACB499B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sz w:val="20"/>
                <w:szCs w:val="20"/>
              </w:rPr>
              <w:t>9 DE JULIO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ALBERTI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BRAGADO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C. CASARES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CHIVILCOY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H. IRIGOYEN</w:t>
            </w: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br/>
              <w:t>PEHUAJÓ</w:t>
            </w:r>
            <w:r w:rsidRPr="004A634F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D39F4A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t>REGIÓN 22</w:t>
            </w:r>
          </w:p>
          <w:p w14:paraId="1892CDE0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t>B. BLANCA</w:t>
            </w: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br/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t>C. PATAGONES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C. ROSALES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M. HERMOSO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VILLARINO</w:t>
            </w:r>
            <w:r w:rsidRPr="004A634F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</w:tc>
      </w:tr>
      <w:tr w:rsidR="00CB1A90" w:rsidRPr="004A634F" w14:paraId="49890295" w14:textId="77777777" w:rsidTr="00834B23">
        <w:trPr>
          <w:tblCellSpacing w:w="0" w:type="dxa"/>
        </w:trPr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B899F7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t>REGIÓN 6</w:t>
            </w:r>
          </w:p>
          <w:p w14:paraId="39F79CFB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 w:cs="Arial"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sz w:val="20"/>
                <w:szCs w:val="20"/>
              </w:rPr>
              <w:t>SAN FERNANDO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SAN ISIDRO</w:t>
            </w: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br/>
              <w:t>TIGRE</w:t>
            </w: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br/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t>V. LÓPEZ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4E1396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t>REGIÓN 16</w:t>
            </w:r>
          </w:p>
          <w:p w14:paraId="2D52497E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sz w:val="20"/>
                <w:szCs w:val="20"/>
              </w:rPr>
              <w:t>C. TEJEDOR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G. VILLEGAS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PELLEGRINI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RIVADAVIA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SALIQUELLO</w:t>
            </w: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br/>
              <w:t>T. LAUQUEN</w:t>
            </w: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br/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lastRenderedPageBreak/>
              <w:t>TRES LOMAS</w:t>
            </w:r>
            <w:r w:rsidRPr="004A634F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DA451C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lastRenderedPageBreak/>
              <w:t>REGIÓN 23</w:t>
            </w:r>
          </w:p>
          <w:p w14:paraId="789A10F2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sz w:val="20"/>
                <w:szCs w:val="20"/>
              </w:rPr>
              <w:t>A. ALSINA</w:t>
            </w: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br/>
              <w:t>C. SUAREZ</w:t>
            </w: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br/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t>DAIREAUX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G. LAMADRID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GUAMINÍ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PUÁN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lastRenderedPageBreak/>
              <w:t>SAAVEDRA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TORNQUIST</w:t>
            </w:r>
            <w:r w:rsidRPr="004A634F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</w:tc>
      </w:tr>
      <w:tr w:rsidR="00CB1A90" w:rsidRPr="004A634F" w14:paraId="6D3CF606" w14:textId="77777777" w:rsidTr="00834B23">
        <w:trPr>
          <w:tblCellSpacing w:w="0" w:type="dxa"/>
        </w:trPr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34F2E9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lastRenderedPageBreak/>
              <w:t>REGIÓN 7</w:t>
            </w:r>
          </w:p>
          <w:p w14:paraId="125793E3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 w:cs="Arial"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sz w:val="20"/>
                <w:szCs w:val="20"/>
              </w:rPr>
              <w:t>HURLINGHAM</w:t>
            </w: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br/>
              <w:t>S. MARTÍN</w:t>
            </w: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br/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t>T. DE FEBRERO</w:t>
            </w:r>
          </w:p>
          <w:p w14:paraId="44D12AA1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5D410D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t>REGIÓN 17</w:t>
            </w:r>
          </w:p>
          <w:p w14:paraId="3F954C0A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sz w:val="20"/>
                <w:szCs w:val="20"/>
              </w:rPr>
              <w:t>CAÑUELAS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</w: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t>CHASCOMÚS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G. BELGRANO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G. PAZ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LAS FLORES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MONTE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PILA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RAUCH</w:t>
            </w:r>
            <w:r w:rsidRPr="004A634F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92FDF0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t>REGIÓN 24</w:t>
            </w:r>
          </w:p>
          <w:p w14:paraId="6B24C603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sz w:val="20"/>
                <w:szCs w:val="20"/>
              </w:rPr>
              <w:t>25 DE MAYO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G. ALVEAR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LOBOS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ROQUE PEREZ</w:t>
            </w: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br/>
              <w:t>SALADILLO</w:t>
            </w:r>
          </w:p>
          <w:p w14:paraId="7CCD5B85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4A634F">
              <w:rPr>
                <w:rFonts w:ascii="Trebuchet MS" w:hAnsi="Trebuchet MS"/>
                <w:sz w:val="20"/>
                <w:szCs w:val="20"/>
              </w:rPr>
              <w:t> </w:t>
            </w:r>
          </w:p>
        </w:tc>
      </w:tr>
      <w:tr w:rsidR="00CB1A90" w:rsidRPr="004A634F" w14:paraId="51CBC4EF" w14:textId="77777777" w:rsidTr="00834B23">
        <w:trPr>
          <w:tblCellSpacing w:w="0" w:type="dxa"/>
        </w:trPr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B735FF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t>REGIÓN 8</w:t>
            </w:r>
          </w:p>
          <w:p w14:paraId="4D9F4E2E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 w:cs="Arial"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sz w:val="20"/>
                <w:szCs w:val="20"/>
              </w:rPr>
              <w:t>ITUZAINGO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MERLO</w:t>
            </w: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br/>
              <w:t>MORÓN</w:t>
            </w:r>
            <w:r w:rsidRPr="004A634F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870CAE" w14:textId="77777777" w:rsidR="00CB1A90" w:rsidRPr="004A634F" w:rsidRDefault="00CB1A90" w:rsidP="00834B23">
            <w:pPr>
              <w:rPr>
                <w:rFonts w:ascii="Trebuchet MS" w:hAnsi="Trebuchet MS"/>
              </w:rPr>
            </w:pPr>
            <w:r w:rsidRPr="004A634F">
              <w:rPr>
                <w:rFonts w:ascii="Trebuchet MS" w:hAnsi="Trebuchet MS"/>
              </w:rPr>
              <w:t> 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FE647A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t>REGIÓN 25</w:t>
            </w:r>
          </w:p>
          <w:p w14:paraId="20615A23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sz w:val="20"/>
                <w:szCs w:val="20"/>
              </w:rPr>
              <w:t>AZUL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BOLIVAR</w:t>
            </w: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br/>
              <w:t>OLAVARRÍA</w:t>
            </w: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br/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t>TAPALQUÉ</w:t>
            </w:r>
            <w:r w:rsidRPr="004A634F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</w:tc>
      </w:tr>
      <w:tr w:rsidR="00CB1A90" w:rsidRPr="004A634F" w14:paraId="4455287C" w14:textId="77777777" w:rsidTr="00834B23">
        <w:trPr>
          <w:tblCellSpacing w:w="0" w:type="dxa"/>
        </w:trPr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4EE4F6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t>REGIÓN 9</w:t>
            </w:r>
          </w:p>
          <w:p w14:paraId="1AB26692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sz w:val="20"/>
                <w:szCs w:val="20"/>
              </w:rPr>
              <w:t>J. C. PAZ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M. ARGENTINAS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MORENO</w:t>
            </w: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br/>
              <w:t>SAN MIGUEL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15A12A" w14:textId="77777777" w:rsidR="00CB1A90" w:rsidRPr="004A634F" w:rsidRDefault="00CB1A90" w:rsidP="00834B23">
            <w:pPr>
              <w:rPr>
                <w:rFonts w:ascii="Trebuchet MS" w:hAnsi="Trebuchet MS"/>
              </w:rPr>
            </w:pPr>
            <w:r w:rsidRPr="004A634F">
              <w:rPr>
                <w:rFonts w:ascii="Trebuchet MS" w:hAnsi="Trebuchet MS"/>
              </w:rPr>
              <w:t> 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D4B5F4" w14:textId="77777777" w:rsidR="00CB1A90" w:rsidRPr="004A634F" w:rsidRDefault="00CB1A90" w:rsidP="00834B23">
            <w:pPr>
              <w:rPr>
                <w:rFonts w:ascii="Trebuchet MS" w:hAnsi="Trebuchet MS"/>
              </w:rPr>
            </w:pPr>
            <w:r w:rsidRPr="004A634F">
              <w:rPr>
                <w:rFonts w:ascii="Trebuchet MS" w:hAnsi="Trebuchet MS"/>
              </w:rPr>
              <w:t> </w:t>
            </w:r>
          </w:p>
        </w:tc>
      </w:tr>
      <w:tr w:rsidR="00CB1A90" w:rsidRPr="004A634F" w14:paraId="24C3159F" w14:textId="77777777" w:rsidTr="00834B23">
        <w:trPr>
          <w:tblCellSpacing w:w="0" w:type="dxa"/>
        </w:trPr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FEE488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t>REGIÓN 10</w:t>
            </w:r>
          </w:p>
          <w:p w14:paraId="7A91F3D1" w14:textId="77777777" w:rsidR="00CB1A90" w:rsidRPr="004A634F" w:rsidRDefault="00CB1A90" w:rsidP="00834B23">
            <w:pPr>
              <w:pStyle w:val="NormalWeb"/>
              <w:spacing w:before="0" w:beforeAutospacing="0" w:after="0" w:afterAutospacing="0"/>
              <w:rPr>
                <w:rFonts w:ascii="Trebuchet MS" w:hAnsi="Trebuchet MS" w:cs="Arial"/>
                <w:sz w:val="20"/>
                <w:szCs w:val="20"/>
              </w:rPr>
            </w:pPr>
            <w:r w:rsidRPr="004A634F">
              <w:rPr>
                <w:rFonts w:ascii="Trebuchet MS" w:hAnsi="Trebuchet MS" w:cs="Arial"/>
                <w:sz w:val="20"/>
                <w:szCs w:val="20"/>
              </w:rPr>
              <w:t>C. LAS HERAS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G. RODRÍGUEZ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LUJÁN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M. PAZ</w:t>
            </w: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br/>
              <w:t>MERCEDES</w:t>
            </w: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br/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t>NAVARRO</w:t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br/>
              <w:t>S. A. DE GILES</w:t>
            </w:r>
            <w:r w:rsidRPr="004A634F">
              <w:rPr>
                <w:rFonts w:ascii="Trebuchet MS" w:hAnsi="Trebuchet MS" w:cs="Arial"/>
                <w:b/>
                <w:bCs/>
                <w:sz w:val="20"/>
                <w:szCs w:val="20"/>
              </w:rPr>
              <w:br/>
            </w:r>
            <w:r w:rsidRPr="004A634F">
              <w:rPr>
                <w:rFonts w:ascii="Trebuchet MS" w:hAnsi="Trebuchet MS" w:cs="Arial"/>
                <w:sz w:val="20"/>
                <w:szCs w:val="20"/>
              </w:rPr>
              <w:t>SUIPACHA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43A4E4" w14:textId="77777777" w:rsidR="00CB1A90" w:rsidRPr="004A634F" w:rsidRDefault="00CB1A90" w:rsidP="00834B23">
            <w:pPr>
              <w:rPr>
                <w:rFonts w:ascii="Trebuchet MS" w:hAnsi="Trebuchet MS"/>
              </w:rPr>
            </w:pPr>
            <w:r w:rsidRPr="004A634F">
              <w:rPr>
                <w:rFonts w:ascii="Trebuchet MS" w:hAnsi="Trebuchet MS"/>
              </w:rPr>
              <w:t> </w:t>
            </w:r>
          </w:p>
        </w:tc>
        <w:tc>
          <w:tcPr>
            <w:tcW w:w="0" w:type="auto"/>
            <w:vAlign w:val="center"/>
          </w:tcPr>
          <w:p w14:paraId="5A19A45B" w14:textId="77777777" w:rsidR="00CB1A90" w:rsidRPr="004A634F" w:rsidRDefault="00CB1A90" w:rsidP="00834B23">
            <w:pPr>
              <w:rPr>
                <w:rFonts w:ascii="Trebuchet MS" w:hAnsi="Trebuchet MS"/>
              </w:rPr>
            </w:pPr>
          </w:p>
        </w:tc>
      </w:tr>
    </w:tbl>
    <w:p w14:paraId="6B213114" w14:textId="77777777" w:rsidR="00CB1A90" w:rsidRPr="004A634F" w:rsidRDefault="00CB1A90" w:rsidP="00CB1A90">
      <w:pPr>
        <w:rPr>
          <w:rFonts w:ascii="Trebuchet MS" w:hAnsi="Trebuchet MS"/>
        </w:rPr>
      </w:pPr>
    </w:p>
    <w:p w14:paraId="7364AE92" w14:textId="77777777" w:rsidR="00CB1A90" w:rsidRPr="004A634F" w:rsidRDefault="00CB1A90" w:rsidP="00CB1A90">
      <w:pPr>
        <w:rPr>
          <w:rFonts w:ascii="Trebuchet MS" w:hAnsi="Trebuchet MS"/>
        </w:rPr>
      </w:pPr>
    </w:p>
    <w:p w14:paraId="7889FCDD" w14:textId="77777777" w:rsidR="00CB1A90" w:rsidRDefault="00CB1A90" w:rsidP="00CB1A90">
      <w:pPr>
        <w:pStyle w:val="NormalWeb"/>
        <w:spacing w:before="0" w:beforeAutospacing="0" w:after="0" w:afterAutospacing="0" w:line="360" w:lineRule="auto"/>
        <w:jc w:val="center"/>
        <w:rPr>
          <w:rFonts w:ascii="Trebuchet MS" w:hAnsi="Trebuchet MS" w:cs="Arial"/>
          <w:b/>
          <w:bCs/>
          <w:sz w:val="20"/>
          <w:szCs w:val="20"/>
        </w:rPr>
      </w:pPr>
    </w:p>
    <w:p w14:paraId="60B6A4CB" w14:textId="77777777" w:rsidR="00CB1A90" w:rsidRPr="001F0F75" w:rsidRDefault="00CB1A90" w:rsidP="00CB1A90">
      <w:pPr>
        <w:pStyle w:val="Subttulo"/>
        <w:rPr>
          <w:lang w:val="es-MX"/>
        </w:rPr>
      </w:pPr>
    </w:p>
    <w:p w14:paraId="6CDB0543" w14:textId="0E5515F3" w:rsidR="00592F1B" w:rsidRDefault="00592F1B">
      <w:bookmarkStart w:id="0" w:name="_GoBack"/>
      <w:bookmarkEnd w:id="0"/>
    </w:p>
    <w:sectPr w:rsidR="00592F1B" w:rsidSect="00B64518">
      <w:headerReference w:type="default" r:id="rId7"/>
      <w:footerReference w:type="default" r:id="rId8"/>
      <w:pgSz w:w="11906" w:h="16838" w:code="9"/>
      <w:pgMar w:top="1702" w:right="991" w:bottom="1440" w:left="993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9556B6" w14:textId="77777777" w:rsidR="00F81552" w:rsidRDefault="00F81552" w:rsidP="00592F1B">
      <w:pPr>
        <w:spacing w:after="0" w:line="240" w:lineRule="auto"/>
      </w:pPr>
      <w:r>
        <w:separator/>
      </w:r>
    </w:p>
  </w:endnote>
  <w:endnote w:type="continuationSeparator" w:id="0">
    <w:p w14:paraId="0B08B00E" w14:textId="77777777" w:rsidR="00F81552" w:rsidRDefault="00F81552" w:rsidP="00592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TimesNewRomanPS-Bold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6970E7" w14:textId="77777777" w:rsidR="00592F1B" w:rsidRPr="00592F1B" w:rsidRDefault="00592F1B" w:rsidP="00592F1B">
    <w:pPr>
      <w:pStyle w:val="Piedepgina"/>
      <w:ind w:left="-426"/>
      <w:jc w:val="center"/>
      <w:rPr>
        <w:rFonts w:ascii="Arial" w:hAnsi="Arial" w:cs="Arial"/>
        <w:sz w:val="14"/>
        <w:szCs w:val="14"/>
        <w:lang w:val="uz-Cyrl-UZ"/>
      </w:rPr>
    </w:pPr>
    <w:r w:rsidRPr="00592F1B">
      <w:rPr>
        <w:rFonts w:ascii="Arial" w:hAnsi="Arial" w:cs="Arial"/>
        <w:color w:val="000000"/>
        <w:spacing w:val="20"/>
        <w:sz w:val="14"/>
        <w:szCs w:val="14"/>
        <w:lang w:val="uz-Cyrl-UZ"/>
      </w:rPr>
      <w:t>ROB CONSULTORA EDUCATIVA INTEGRAL SRL – Beruti 3465 °3° piso “G” (C1425BBS) Ciudad Autónoma de Buenos Aires</w:t>
    </w:r>
  </w:p>
  <w:p w14:paraId="121D1C12" w14:textId="77777777" w:rsidR="00592F1B" w:rsidRPr="00592F1B" w:rsidRDefault="00592F1B">
    <w:pPr>
      <w:pStyle w:val="Piedepgina"/>
      <w:rPr>
        <w:lang w:val="uz-Cyrl-UZ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65DDA4" w14:textId="77777777" w:rsidR="00F81552" w:rsidRDefault="00F81552" w:rsidP="00592F1B">
      <w:pPr>
        <w:spacing w:after="0" w:line="240" w:lineRule="auto"/>
      </w:pPr>
      <w:r>
        <w:separator/>
      </w:r>
    </w:p>
  </w:footnote>
  <w:footnote w:type="continuationSeparator" w:id="0">
    <w:p w14:paraId="1D4F00D2" w14:textId="77777777" w:rsidR="00F81552" w:rsidRDefault="00F81552" w:rsidP="00592F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E8ADDA" w14:textId="77777777" w:rsidR="00592F1B" w:rsidRPr="00B64518" w:rsidRDefault="00B64518" w:rsidP="00B64518">
    <w:pPr>
      <w:pStyle w:val="Encabezado"/>
      <w:ind w:left="-993"/>
    </w:pPr>
    <w:r>
      <w:rPr>
        <w:noProof/>
        <w:lang w:val="es-ES" w:eastAsia="es-ES"/>
      </w:rPr>
      <w:drawing>
        <wp:inline distT="0" distB="0" distL="0" distR="0" wp14:anchorId="5233B2C2" wp14:editId="245DAB86">
          <wp:extent cx="7542669" cy="1333527"/>
          <wp:effectExtent l="0" t="0" r="127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bezal normativas A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1234" cy="1405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F1B"/>
    <w:rsid w:val="00484AE6"/>
    <w:rsid w:val="00592F1B"/>
    <w:rsid w:val="006D1685"/>
    <w:rsid w:val="007906D4"/>
    <w:rsid w:val="00905D9F"/>
    <w:rsid w:val="00B21F6A"/>
    <w:rsid w:val="00B64518"/>
    <w:rsid w:val="00B6751E"/>
    <w:rsid w:val="00B91930"/>
    <w:rsid w:val="00CB1A90"/>
    <w:rsid w:val="00E92FFD"/>
    <w:rsid w:val="00F8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E8F6E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2F1B"/>
  </w:style>
  <w:style w:type="paragraph" w:styleId="Piedepgina">
    <w:name w:val="footer"/>
    <w:basedOn w:val="Normal"/>
    <w:link w:val="PiedepginaCar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2F1B"/>
  </w:style>
  <w:style w:type="paragraph" w:styleId="Textodeglobo">
    <w:name w:val="Balloon Text"/>
    <w:basedOn w:val="Normal"/>
    <w:link w:val="TextodegloboCar"/>
    <w:uiPriority w:val="99"/>
    <w:semiHidden/>
    <w:unhideWhenUsed/>
    <w:rsid w:val="007906D4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06D4"/>
    <w:rPr>
      <w:rFonts w:ascii="Lucida Grande" w:hAnsi="Lucida Grande"/>
      <w:sz w:val="18"/>
      <w:szCs w:val="18"/>
    </w:rPr>
  </w:style>
  <w:style w:type="paragraph" w:styleId="Subttulo">
    <w:name w:val="Subtitle"/>
    <w:basedOn w:val="Normal"/>
    <w:next w:val="Normal"/>
    <w:link w:val="SubttuloCar"/>
    <w:qFormat/>
    <w:rsid w:val="00CB1A90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s-ES" w:eastAsia="es-ES"/>
    </w:rPr>
  </w:style>
  <w:style w:type="character" w:customStyle="1" w:styleId="SubttuloCar">
    <w:name w:val="Subtítulo Car"/>
    <w:basedOn w:val="Fuentedeprrafopredeter"/>
    <w:link w:val="Subttulo"/>
    <w:rsid w:val="00CB1A90"/>
    <w:rPr>
      <w:rFonts w:ascii="Cambria" w:eastAsia="Times New Roman" w:hAnsi="Cambria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rsid w:val="00CB1A90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lang w:val="es-MX" w:eastAsia="es-MX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2F1B"/>
  </w:style>
  <w:style w:type="paragraph" w:styleId="Piedepgina">
    <w:name w:val="footer"/>
    <w:basedOn w:val="Normal"/>
    <w:link w:val="PiedepginaCar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2F1B"/>
  </w:style>
  <w:style w:type="paragraph" w:styleId="Textodeglobo">
    <w:name w:val="Balloon Text"/>
    <w:basedOn w:val="Normal"/>
    <w:link w:val="TextodegloboCar"/>
    <w:uiPriority w:val="99"/>
    <w:semiHidden/>
    <w:unhideWhenUsed/>
    <w:rsid w:val="007906D4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06D4"/>
    <w:rPr>
      <w:rFonts w:ascii="Lucida Grande" w:hAnsi="Lucida Grande"/>
      <w:sz w:val="18"/>
      <w:szCs w:val="18"/>
    </w:rPr>
  </w:style>
  <w:style w:type="paragraph" w:styleId="Subttulo">
    <w:name w:val="Subtitle"/>
    <w:basedOn w:val="Normal"/>
    <w:next w:val="Normal"/>
    <w:link w:val="SubttuloCar"/>
    <w:qFormat/>
    <w:rsid w:val="00CB1A90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s-ES" w:eastAsia="es-ES"/>
    </w:rPr>
  </w:style>
  <w:style w:type="character" w:customStyle="1" w:styleId="SubttuloCar">
    <w:name w:val="Subtítulo Car"/>
    <w:basedOn w:val="Fuentedeprrafopredeter"/>
    <w:link w:val="Subttulo"/>
    <w:rsid w:val="00CB1A90"/>
    <w:rPr>
      <w:rFonts w:ascii="Cambria" w:eastAsia="Times New Roman" w:hAnsi="Cambria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rsid w:val="00CB1A90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1095</Words>
  <Characters>6025</Characters>
  <Application>Microsoft Macintosh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Julio</dc:creator>
  <cp:keywords/>
  <dc:description/>
  <cp:lastModifiedBy>Joaco mac</cp:lastModifiedBy>
  <cp:revision>2</cp:revision>
  <dcterms:created xsi:type="dcterms:W3CDTF">2021-05-01T19:34:00Z</dcterms:created>
  <dcterms:modified xsi:type="dcterms:W3CDTF">2021-05-01T19:34:00Z</dcterms:modified>
</cp:coreProperties>
</file>