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207B57" w14:textId="77777777" w:rsidR="00BC5FCB" w:rsidRDefault="00E92FFD" w:rsidP="00BC5FCB">
      <w:pPr>
        <w:spacing w:line="280" w:lineRule="exact"/>
        <w:jc w:val="center"/>
      </w:pPr>
      <w:r>
        <w:t xml:space="preserve"> </w:t>
      </w:r>
    </w:p>
    <w:p w14:paraId="09DAF358" w14:textId="2B28AA46" w:rsidR="00BC5FCB" w:rsidRDefault="00BC5FCB" w:rsidP="00BC5FCB">
      <w:pPr>
        <w:spacing w:line="280" w:lineRule="exact"/>
        <w:jc w:val="center"/>
        <w:rPr>
          <w:rFonts w:ascii="Trebuchet MS" w:hAnsi="Trebuchet MS" w:cs="Arial"/>
          <w:b/>
          <w:bCs/>
        </w:rPr>
      </w:pPr>
      <w:bookmarkStart w:id="0" w:name="_GoBack"/>
      <w:bookmarkEnd w:id="0"/>
      <w:r w:rsidRPr="00D97E24">
        <w:rPr>
          <w:rFonts w:ascii="Trebuchet MS" w:hAnsi="Trebuchet MS" w:cs="Arial"/>
          <w:b/>
          <w:bCs/>
        </w:rPr>
        <w:t xml:space="preserve">REGISTRO DE ENFERMEDADES PROFESIONALES. </w:t>
      </w:r>
    </w:p>
    <w:p w14:paraId="2FB63011" w14:textId="77777777" w:rsidR="00BC5FCB" w:rsidRDefault="00BC5FCB" w:rsidP="00BC5FCB">
      <w:pPr>
        <w:spacing w:line="280" w:lineRule="exact"/>
        <w:jc w:val="center"/>
        <w:rPr>
          <w:rFonts w:ascii="Trebuchet MS" w:hAnsi="Trebuchet MS" w:cs="Arial"/>
          <w:b/>
          <w:bCs/>
        </w:rPr>
      </w:pPr>
      <w:r w:rsidRPr="00D97E24">
        <w:rPr>
          <w:rFonts w:ascii="Trebuchet MS" w:hAnsi="Trebuchet MS" w:cs="Arial"/>
          <w:b/>
          <w:bCs/>
        </w:rPr>
        <w:t xml:space="preserve">PROCEDIMIENTO ADMINISTRATIVO PARA LA DENUNCIA DE ENFERMEDADES </w:t>
      </w:r>
    </w:p>
    <w:p w14:paraId="7B5EBF62" w14:textId="77777777" w:rsidR="00BC5FCB" w:rsidRDefault="00BC5FCB" w:rsidP="00BC5FCB">
      <w:pPr>
        <w:spacing w:line="280" w:lineRule="exact"/>
        <w:jc w:val="center"/>
        <w:rPr>
          <w:rFonts w:ascii="Trebuchet MS" w:hAnsi="Trebuchet MS" w:cs="Arial"/>
          <w:b/>
          <w:bCs/>
        </w:rPr>
      </w:pPr>
      <w:r w:rsidRPr="00D97E24">
        <w:rPr>
          <w:rFonts w:ascii="Trebuchet MS" w:hAnsi="Trebuchet MS" w:cs="Arial"/>
          <w:b/>
          <w:bCs/>
        </w:rPr>
        <w:t>PROFESIONALES. ADECUACIONES</w:t>
      </w:r>
    </w:p>
    <w:p w14:paraId="7CE1102E" w14:textId="77777777" w:rsidR="00BC5FCB" w:rsidRDefault="00BC5FCB" w:rsidP="00BC5FCB">
      <w:pPr>
        <w:jc w:val="center"/>
        <w:rPr>
          <w:rFonts w:ascii="Trebuchet MS" w:hAnsi="Trebuchet MS" w:cs="Arial"/>
          <w:b/>
          <w:bCs/>
        </w:rPr>
      </w:pPr>
    </w:p>
    <w:p w14:paraId="61369F08" w14:textId="77777777" w:rsidR="00BC5FCB" w:rsidRPr="00D97E24" w:rsidRDefault="00BC5FCB" w:rsidP="00BC5FCB">
      <w:pPr>
        <w:jc w:val="center"/>
        <w:rPr>
          <w:rFonts w:ascii="Trebuchet MS" w:hAnsi="Trebuchet MS" w:cs="Arial"/>
        </w:rPr>
      </w:pPr>
      <w:r w:rsidRPr="00D97E24">
        <w:rPr>
          <w:rFonts w:ascii="Trebuchet MS" w:hAnsi="Trebuchet MS" w:cs="Arial"/>
          <w:b/>
          <w:bCs/>
          <w:color w:val="000000"/>
        </w:rPr>
        <w:t>SUPERINT</w:t>
      </w:r>
      <w:r>
        <w:rPr>
          <w:rFonts w:ascii="Trebuchet MS" w:hAnsi="Trebuchet MS" w:cs="Arial"/>
          <w:b/>
          <w:bCs/>
          <w:color w:val="000000"/>
        </w:rPr>
        <w:t>ENDENCIA DE</w:t>
      </w:r>
      <w:r w:rsidRPr="00D97E24">
        <w:rPr>
          <w:rFonts w:ascii="Trebuchet MS" w:hAnsi="Trebuchet MS" w:cs="Arial"/>
          <w:b/>
          <w:bCs/>
          <w:color w:val="000000"/>
        </w:rPr>
        <w:t xml:space="preserve"> RIESGOS DEL TRABAJO</w:t>
      </w:r>
    </w:p>
    <w:p w14:paraId="077FEC86" w14:textId="77777777" w:rsidR="00BC5FCB" w:rsidRPr="00D97E24" w:rsidRDefault="00BC5FCB" w:rsidP="00BC5FCB">
      <w:pPr>
        <w:rPr>
          <w:rFonts w:ascii="Trebuchet MS" w:hAnsi="Trebuchet MS"/>
          <w:b/>
        </w:rPr>
      </w:pPr>
    </w:p>
    <w:p w14:paraId="51A17266" w14:textId="77777777" w:rsidR="00BC5FCB" w:rsidRDefault="00BC5FCB" w:rsidP="00BC5FCB">
      <w:pPr>
        <w:jc w:val="center"/>
        <w:rPr>
          <w:rFonts w:ascii="Trebuchet MS" w:hAnsi="Trebuchet MS" w:cs="Arial"/>
          <w:b/>
          <w:bCs/>
          <w:color w:val="000000"/>
        </w:rPr>
      </w:pPr>
      <w:r w:rsidRPr="00D97E24">
        <w:rPr>
          <w:rFonts w:ascii="Trebuchet MS" w:hAnsi="Trebuchet MS" w:cs="Arial"/>
          <w:b/>
          <w:bCs/>
          <w:color w:val="000000"/>
        </w:rPr>
        <w:t xml:space="preserve">RESOLUCIÓN </w:t>
      </w:r>
      <w:r>
        <w:rPr>
          <w:rFonts w:ascii="Trebuchet MS" w:hAnsi="Trebuchet MS" w:cs="Arial"/>
          <w:b/>
          <w:bCs/>
          <w:color w:val="000000"/>
        </w:rPr>
        <w:t>N°</w:t>
      </w:r>
      <w:r w:rsidRPr="00D97E24">
        <w:rPr>
          <w:rFonts w:ascii="Trebuchet MS" w:hAnsi="Trebuchet MS" w:cs="Arial"/>
          <w:b/>
          <w:bCs/>
          <w:color w:val="000000"/>
        </w:rPr>
        <w:t xml:space="preserve"> 1389</w:t>
      </w:r>
      <w:r>
        <w:rPr>
          <w:rFonts w:ascii="Trebuchet MS" w:hAnsi="Trebuchet MS" w:cs="Arial"/>
          <w:b/>
          <w:bCs/>
          <w:color w:val="000000"/>
        </w:rPr>
        <w:t xml:space="preserve"> </w:t>
      </w:r>
      <w:r w:rsidRPr="00D97E24">
        <w:rPr>
          <w:rFonts w:ascii="Trebuchet MS" w:hAnsi="Trebuchet MS" w:cs="Arial"/>
          <w:b/>
          <w:bCs/>
          <w:color w:val="000000"/>
        </w:rPr>
        <w:t>/</w:t>
      </w:r>
      <w:r>
        <w:rPr>
          <w:rFonts w:ascii="Trebuchet MS" w:hAnsi="Trebuchet MS" w:cs="Arial"/>
          <w:b/>
          <w:bCs/>
          <w:color w:val="000000"/>
        </w:rPr>
        <w:t xml:space="preserve"> </w:t>
      </w:r>
      <w:r w:rsidRPr="00D97E24">
        <w:rPr>
          <w:rFonts w:ascii="Trebuchet MS" w:hAnsi="Trebuchet MS" w:cs="Arial"/>
          <w:b/>
          <w:bCs/>
          <w:color w:val="000000"/>
        </w:rPr>
        <w:t>2010</w:t>
      </w:r>
    </w:p>
    <w:p w14:paraId="39AE82DB" w14:textId="77777777" w:rsidR="00BC5FCB" w:rsidRDefault="00BC5FCB" w:rsidP="00BC5FCB">
      <w:pPr>
        <w:jc w:val="right"/>
        <w:rPr>
          <w:rFonts w:ascii="Trebuchet MS" w:hAnsi="Trebuchet MS" w:cs="Arial"/>
          <w:bCs/>
          <w:color w:val="000000"/>
        </w:rPr>
      </w:pPr>
    </w:p>
    <w:p w14:paraId="76DED031" w14:textId="77777777" w:rsidR="00BC5FCB" w:rsidRPr="00D97E24" w:rsidRDefault="00BC5FCB" w:rsidP="00BC5FCB">
      <w:pPr>
        <w:jc w:val="right"/>
        <w:rPr>
          <w:rFonts w:ascii="Trebuchet MS" w:hAnsi="Trebuchet MS" w:cs="Arial"/>
        </w:rPr>
      </w:pPr>
      <w:proofErr w:type="gramStart"/>
      <w:r w:rsidRPr="00D97E24">
        <w:rPr>
          <w:rFonts w:ascii="Trebuchet MS" w:hAnsi="Trebuchet MS" w:cs="Arial"/>
          <w:bCs/>
          <w:color w:val="000000"/>
        </w:rPr>
        <w:t>19 de</w:t>
      </w:r>
      <w:proofErr w:type="gramEnd"/>
      <w:r w:rsidRPr="00D97E24">
        <w:rPr>
          <w:rFonts w:ascii="Trebuchet MS" w:hAnsi="Trebuchet MS" w:cs="Arial"/>
          <w:bCs/>
          <w:color w:val="000000"/>
        </w:rPr>
        <w:t xml:space="preserve"> septiembre de 2010</w:t>
      </w:r>
    </w:p>
    <w:p w14:paraId="5CE5D053" w14:textId="77777777" w:rsidR="00BC5FCB" w:rsidRDefault="00BC5FCB" w:rsidP="00BC5FCB">
      <w:pPr>
        <w:rPr>
          <w:rFonts w:ascii="Trebuchet MS" w:hAnsi="Trebuchet MS" w:cs="Arial"/>
          <w:b/>
          <w:bCs/>
          <w:color w:val="000000"/>
        </w:rPr>
      </w:pPr>
    </w:p>
    <w:p w14:paraId="7775E8F9" w14:textId="77777777" w:rsidR="00BC5FCB" w:rsidRPr="00D97E24" w:rsidRDefault="00BC5FCB" w:rsidP="00BC5FCB">
      <w:pPr>
        <w:rPr>
          <w:rFonts w:ascii="Trebuchet MS" w:hAnsi="Trebuchet MS" w:cs="Arial"/>
          <w:b/>
          <w:vanish/>
        </w:rPr>
      </w:pPr>
      <w:r w:rsidRPr="00D97E24">
        <w:rPr>
          <w:rFonts w:ascii="Trebuchet MS" w:hAnsi="Trebuchet MS" w:cs="Arial"/>
          <w:b/>
          <w:bCs/>
          <w:vanish/>
          <w:color w:val="000000"/>
        </w:rPr>
        <w:t xml:space="preserve">Dictamen: </w:t>
      </w:r>
      <w:r w:rsidRPr="00D97E24">
        <w:rPr>
          <w:rFonts w:ascii="Trebuchet MS" w:hAnsi="Trebuchet MS" w:cs="Arial"/>
          <w:b/>
          <w:vanish/>
        </w:rPr>
        <w:t xml:space="preserve">1389/2010 </w:t>
      </w:r>
    </w:p>
    <w:p w14:paraId="01779D16" w14:textId="77777777" w:rsidR="00BC5FCB" w:rsidRPr="00D97E24" w:rsidRDefault="00BC5FCB" w:rsidP="00BC5FCB">
      <w:pPr>
        <w:rPr>
          <w:rFonts w:ascii="Trebuchet MS" w:hAnsi="Trebuchet MS" w:cs="Arial"/>
          <w:b/>
          <w:vanish/>
        </w:rPr>
      </w:pPr>
      <w:r w:rsidRPr="00D97E24">
        <w:rPr>
          <w:rFonts w:ascii="Trebuchet MS" w:hAnsi="Trebuchet MS" w:cs="Arial"/>
          <w:b/>
          <w:bCs/>
          <w:vanish/>
          <w:color w:val="000000"/>
        </w:rPr>
        <w:t xml:space="preserve">Tribunal: </w:t>
      </w:r>
    </w:p>
    <w:p w14:paraId="64D1F596" w14:textId="77777777" w:rsidR="00BC5FCB" w:rsidRPr="00D97E24" w:rsidRDefault="00BC5FCB" w:rsidP="00BC5FCB">
      <w:pPr>
        <w:rPr>
          <w:rFonts w:ascii="Trebuchet MS" w:hAnsi="Trebuchet MS" w:cs="Arial"/>
          <w:b/>
          <w:vanish/>
        </w:rPr>
      </w:pPr>
      <w:r w:rsidRPr="00D97E24">
        <w:rPr>
          <w:rFonts w:ascii="Trebuchet MS" w:hAnsi="Trebuchet MS" w:cs="Arial"/>
          <w:b/>
          <w:bCs/>
          <w:vanish/>
          <w:color w:val="000000"/>
        </w:rPr>
        <w:t xml:space="preserve">Parte/s: </w:t>
      </w:r>
    </w:p>
    <w:p w14:paraId="65C755DB" w14:textId="77777777" w:rsidR="00BC5FCB" w:rsidRPr="00D97E24" w:rsidRDefault="00BC5FCB" w:rsidP="00BC5FCB">
      <w:pPr>
        <w:rPr>
          <w:rFonts w:ascii="Trebuchet MS" w:hAnsi="Trebuchet MS" w:cs="Arial"/>
          <w:b/>
          <w:vanish/>
        </w:rPr>
      </w:pPr>
      <w:r w:rsidRPr="00D97E24">
        <w:rPr>
          <w:rFonts w:ascii="Trebuchet MS" w:hAnsi="Trebuchet MS" w:cs="Arial"/>
          <w:b/>
          <w:bCs/>
          <w:vanish/>
          <w:color w:val="000000"/>
        </w:rPr>
        <w:t xml:space="preserve">Sala: </w:t>
      </w:r>
    </w:p>
    <w:p w14:paraId="2B359A1C" w14:textId="77777777" w:rsidR="00BC5FCB" w:rsidRPr="00D97E24" w:rsidRDefault="00BC5FCB" w:rsidP="00BC5FCB">
      <w:pPr>
        <w:rPr>
          <w:rFonts w:ascii="Trebuchet MS" w:hAnsi="Trebuchet MS" w:cs="Arial"/>
          <w:b/>
          <w:vanish/>
        </w:rPr>
      </w:pPr>
      <w:r w:rsidRPr="00D97E24">
        <w:rPr>
          <w:rFonts w:ascii="Trebuchet MS" w:hAnsi="Trebuchet MS" w:cs="Arial"/>
          <w:b/>
          <w:bCs/>
          <w:vanish/>
          <w:color w:val="000000"/>
        </w:rPr>
        <w:t xml:space="preserve">Fecha: </w:t>
      </w:r>
      <w:r w:rsidRPr="00D97E24">
        <w:rPr>
          <w:rFonts w:ascii="Trebuchet MS" w:hAnsi="Trebuchet MS" w:cs="Arial"/>
          <w:b/>
          <w:vanish/>
        </w:rPr>
        <w:t xml:space="preserve">19/09/2010 </w:t>
      </w:r>
    </w:p>
    <w:p w14:paraId="4265FF0F" w14:textId="77777777" w:rsidR="00BC5FCB" w:rsidRPr="00D97E24" w:rsidRDefault="00BC5FCB" w:rsidP="00BC5FCB">
      <w:pPr>
        <w:jc w:val="both"/>
        <w:rPr>
          <w:rFonts w:ascii="Trebuchet MS" w:hAnsi="Trebuchet MS" w:cs="Arial"/>
          <w:b/>
        </w:rPr>
      </w:pPr>
      <w:bookmarkStart w:id="1" w:name="JD_L.NOV.8837"/>
      <w:bookmarkEnd w:id="1"/>
      <w:r w:rsidRPr="00D97E24">
        <w:rPr>
          <w:rFonts w:ascii="Trebuchet MS" w:hAnsi="Trebuchet MS" w:cs="Arial"/>
          <w:b/>
        </w:rPr>
        <w:t>VISTO:</w:t>
      </w:r>
    </w:p>
    <w:p w14:paraId="5DF6C8F3" w14:textId="77777777" w:rsidR="00BC5FCB" w:rsidRDefault="00BC5FCB" w:rsidP="00BC5FCB">
      <w:pPr>
        <w:spacing w:line="120" w:lineRule="exact"/>
        <w:jc w:val="both"/>
        <w:rPr>
          <w:rFonts w:ascii="Trebuchet MS" w:hAnsi="Trebuchet MS" w:cs="Arial"/>
        </w:rPr>
      </w:pPr>
    </w:p>
    <w:p w14:paraId="5F87FEB2" w14:textId="77777777" w:rsidR="00BC5FCB" w:rsidRPr="00D97E24" w:rsidRDefault="00BC5FCB" w:rsidP="00BC5FCB">
      <w:pPr>
        <w:jc w:val="both"/>
        <w:rPr>
          <w:rFonts w:ascii="Trebuchet MS" w:hAnsi="Trebuchet MS" w:cs="Arial"/>
        </w:rPr>
      </w:pPr>
      <w:r w:rsidRPr="00D97E24">
        <w:rPr>
          <w:rFonts w:ascii="Trebuchet MS" w:hAnsi="Trebuchet MS" w:cs="Arial"/>
        </w:rPr>
        <w:t>El expediente 7.784/07 del Registro de la SUPERINTENDENCIA DE RIESGOS DEL TRABAJO (SRT), la ley 24557, las resoluciones (SRT) 840 de fecha 22 de abril de 2005, 1601 de fecha 12 de octubre de 2007 y 772 de fecha 29 de julio de 2009, instrucción (SRT) 2 fecha 2 de marzo de 2010, y</w:t>
      </w:r>
    </w:p>
    <w:p w14:paraId="7F42EC7E" w14:textId="77777777" w:rsidR="00BC5FCB" w:rsidRDefault="00BC5FCB" w:rsidP="00BC5FCB">
      <w:pPr>
        <w:spacing w:line="120" w:lineRule="exact"/>
        <w:jc w:val="both"/>
        <w:rPr>
          <w:rFonts w:ascii="Trebuchet MS" w:hAnsi="Trebuchet MS" w:cs="Arial"/>
        </w:rPr>
      </w:pPr>
    </w:p>
    <w:p w14:paraId="4577AB50" w14:textId="77777777" w:rsidR="00BC5FCB" w:rsidRPr="00D97E24" w:rsidRDefault="00BC5FCB" w:rsidP="00BC5FCB">
      <w:pPr>
        <w:jc w:val="both"/>
        <w:rPr>
          <w:rFonts w:ascii="Trebuchet MS" w:hAnsi="Trebuchet MS" w:cs="Arial"/>
          <w:b/>
        </w:rPr>
      </w:pPr>
      <w:r w:rsidRPr="00D97E24">
        <w:rPr>
          <w:rFonts w:ascii="Trebuchet MS" w:hAnsi="Trebuchet MS" w:cs="Arial"/>
          <w:b/>
        </w:rPr>
        <w:t>CONSIDERANDO:</w:t>
      </w:r>
    </w:p>
    <w:p w14:paraId="1AF3FA8D" w14:textId="77777777" w:rsidR="00BC5FCB" w:rsidRDefault="00BC5FCB" w:rsidP="00BC5FCB">
      <w:pPr>
        <w:spacing w:line="120" w:lineRule="exact"/>
        <w:jc w:val="both"/>
        <w:rPr>
          <w:rFonts w:ascii="Trebuchet MS" w:hAnsi="Trebuchet MS" w:cs="Arial"/>
        </w:rPr>
      </w:pPr>
    </w:p>
    <w:p w14:paraId="1CDFA893" w14:textId="77777777" w:rsidR="00BC5FCB" w:rsidRPr="00D97E24" w:rsidRDefault="00BC5FCB" w:rsidP="00BC5FCB">
      <w:pPr>
        <w:jc w:val="both"/>
        <w:rPr>
          <w:rFonts w:ascii="Trebuchet MS" w:hAnsi="Trebuchet MS" w:cs="Arial"/>
        </w:rPr>
      </w:pPr>
      <w:r w:rsidRPr="00D97E24">
        <w:rPr>
          <w:rFonts w:ascii="Trebuchet MS" w:hAnsi="Trebuchet MS" w:cs="Arial"/>
        </w:rPr>
        <w:t>Que mediante resolución de la SUPERINTENDENCIA DE RIESGOS DEL TRABAJO (SRT) 840 de fecha 22 de abril de 2005, se dispuso la creación del “Registro de Enfermedades Profesionales”.</w:t>
      </w:r>
    </w:p>
    <w:p w14:paraId="4B52CF77" w14:textId="77777777" w:rsidR="00BC5FCB" w:rsidRDefault="00BC5FCB" w:rsidP="00BC5FCB">
      <w:pPr>
        <w:spacing w:line="120" w:lineRule="exact"/>
        <w:jc w:val="both"/>
        <w:rPr>
          <w:rFonts w:ascii="Trebuchet MS" w:hAnsi="Trebuchet MS" w:cs="Arial"/>
        </w:rPr>
      </w:pPr>
    </w:p>
    <w:p w14:paraId="42EDEDAF" w14:textId="77777777" w:rsidR="00BC5FCB" w:rsidRPr="00D97E24" w:rsidRDefault="00BC5FCB" w:rsidP="00BC5FCB">
      <w:pPr>
        <w:jc w:val="both"/>
        <w:rPr>
          <w:rFonts w:ascii="Trebuchet MS" w:hAnsi="Trebuchet MS" w:cs="Arial"/>
        </w:rPr>
      </w:pPr>
      <w:r w:rsidRPr="00D97E24">
        <w:rPr>
          <w:rFonts w:ascii="Trebuchet MS" w:hAnsi="Trebuchet MS" w:cs="Arial"/>
        </w:rPr>
        <w:t>Que por resolución (SRT) 1601 de fecha 12 de octubre de 2007, se modificaron los Anexos de la resolución (SRT) 840/2005, en lo que respecta al mecanismo y contenido del procedimiento de registro, detallándose los campos que deben contemplar las Aseguradoras de Riesgos del Trabajo (ART) y los Empleadores Autoasegurados (EA) al momento de declarar una enfermedad profesional.</w:t>
      </w:r>
    </w:p>
    <w:p w14:paraId="3CC42A2A" w14:textId="77777777" w:rsidR="00BC5FCB" w:rsidRDefault="00BC5FCB" w:rsidP="00BC5FCB">
      <w:pPr>
        <w:spacing w:line="120" w:lineRule="exact"/>
        <w:jc w:val="both"/>
        <w:rPr>
          <w:rFonts w:ascii="Trebuchet MS" w:hAnsi="Trebuchet MS" w:cs="Arial"/>
        </w:rPr>
      </w:pPr>
    </w:p>
    <w:p w14:paraId="4C92740F" w14:textId="77777777" w:rsidR="00BC5FCB" w:rsidRPr="00D97E24" w:rsidRDefault="00BC5FCB" w:rsidP="00BC5FCB">
      <w:pPr>
        <w:jc w:val="both"/>
        <w:rPr>
          <w:rFonts w:ascii="Trebuchet MS" w:hAnsi="Trebuchet MS" w:cs="Arial"/>
        </w:rPr>
      </w:pPr>
      <w:r w:rsidRPr="00D97E24">
        <w:rPr>
          <w:rFonts w:ascii="Trebuchet MS" w:hAnsi="Trebuchet MS" w:cs="Arial"/>
        </w:rPr>
        <w:t>Que por medio de la instrucción (SRT) 2 de fecha 2 de marzo de 2010 se sustituyó el formulario "D" del Anexo II y el Anexo III de la resolución (SRT) 840/2005, texto según resolución (SRT) 1601/2007, a fin de garantizar un más alto nivel de calidad de la información contenida en el Registro mencionado.</w:t>
      </w:r>
    </w:p>
    <w:p w14:paraId="297B4562" w14:textId="77777777" w:rsidR="00BC5FCB" w:rsidRDefault="00BC5FCB" w:rsidP="00BC5FCB">
      <w:pPr>
        <w:spacing w:line="120" w:lineRule="exact"/>
        <w:jc w:val="both"/>
        <w:rPr>
          <w:rFonts w:ascii="Trebuchet MS" w:hAnsi="Trebuchet MS" w:cs="Arial"/>
        </w:rPr>
      </w:pPr>
    </w:p>
    <w:p w14:paraId="79218396" w14:textId="77777777" w:rsidR="00BC5FCB" w:rsidRPr="00D97E24" w:rsidRDefault="00BC5FCB" w:rsidP="00BC5FCB">
      <w:pPr>
        <w:jc w:val="both"/>
        <w:rPr>
          <w:rFonts w:ascii="Trebuchet MS" w:hAnsi="Trebuchet MS" w:cs="Arial"/>
        </w:rPr>
      </w:pPr>
      <w:r w:rsidRPr="00D97E24">
        <w:rPr>
          <w:rFonts w:ascii="Trebuchet MS" w:hAnsi="Trebuchet MS" w:cs="Arial"/>
        </w:rPr>
        <w:t xml:space="preserve">Que debido a que se ha detectado que las Aseguradoras de Riesgos del Trabajo (ART) y los Empleadores Autoasegurados (EA). </w:t>
      </w:r>
      <w:proofErr w:type="gramStart"/>
      <w:r w:rsidRPr="00D97E24">
        <w:rPr>
          <w:rFonts w:ascii="Trebuchet MS" w:hAnsi="Trebuchet MS" w:cs="Arial"/>
        </w:rPr>
        <w:t>se</w:t>
      </w:r>
      <w:proofErr w:type="gramEnd"/>
      <w:r w:rsidRPr="00D97E24">
        <w:rPr>
          <w:rFonts w:ascii="Trebuchet MS" w:hAnsi="Trebuchet MS" w:cs="Arial"/>
        </w:rPr>
        <w:t xml:space="preserve"> notifican por medios diversos sobre la existencia de enfermedades profesionales y que en algunos casos, esa información es desconocida por el empleador, resulta conveniente una modificación que permita un intercambio más fluido de estas novedades.</w:t>
      </w:r>
    </w:p>
    <w:p w14:paraId="15C1FA2B" w14:textId="77777777" w:rsidR="00BC5FCB" w:rsidRDefault="00BC5FCB" w:rsidP="00BC5FCB">
      <w:pPr>
        <w:spacing w:line="120" w:lineRule="exact"/>
        <w:jc w:val="both"/>
        <w:rPr>
          <w:rFonts w:ascii="Trebuchet MS" w:hAnsi="Trebuchet MS" w:cs="Arial"/>
        </w:rPr>
      </w:pPr>
    </w:p>
    <w:p w14:paraId="4DA71405" w14:textId="77777777" w:rsidR="00BC5FCB" w:rsidRPr="00D97E24" w:rsidRDefault="00BC5FCB" w:rsidP="00BC5FCB">
      <w:pPr>
        <w:jc w:val="both"/>
        <w:rPr>
          <w:rFonts w:ascii="Trebuchet MS" w:hAnsi="Trebuchet MS" w:cs="Arial"/>
        </w:rPr>
      </w:pPr>
      <w:r w:rsidRPr="00D97E24">
        <w:rPr>
          <w:rFonts w:ascii="Trebuchet MS" w:hAnsi="Trebuchet MS" w:cs="Arial"/>
        </w:rPr>
        <w:lastRenderedPageBreak/>
        <w:t>Que la Gerencia de Asuntos Legales se ha expedido en orden a su competencia.</w:t>
      </w:r>
    </w:p>
    <w:p w14:paraId="1DB7D9D6" w14:textId="77777777" w:rsidR="00BC5FCB" w:rsidRDefault="00BC5FCB" w:rsidP="00BC5FCB">
      <w:pPr>
        <w:spacing w:line="120" w:lineRule="exact"/>
        <w:jc w:val="both"/>
        <w:rPr>
          <w:rFonts w:ascii="Trebuchet MS" w:hAnsi="Trebuchet MS" w:cs="Arial"/>
        </w:rPr>
      </w:pPr>
    </w:p>
    <w:p w14:paraId="312CAE4D" w14:textId="77777777" w:rsidR="00BC5FCB" w:rsidRPr="00D97E24" w:rsidRDefault="00BC5FCB" w:rsidP="00BC5FCB">
      <w:pPr>
        <w:jc w:val="both"/>
        <w:rPr>
          <w:rFonts w:ascii="Trebuchet MS" w:hAnsi="Trebuchet MS" w:cs="Arial"/>
        </w:rPr>
      </w:pPr>
      <w:r w:rsidRPr="00D97E24">
        <w:rPr>
          <w:rFonts w:ascii="Trebuchet MS" w:hAnsi="Trebuchet MS" w:cs="Arial"/>
        </w:rPr>
        <w:t xml:space="preserve">Que la presente se dicta de acuerdo a las facultades establecidas en los incisos a) y d), apartado 1 del artículo 36 de la ley 24557 y lo dispuesto por la resolución (SRT) 772 de fecha 29 de </w:t>
      </w:r>
      <w:proofErr w:type="gramStart"/>
      <w:r w:rsidRPr="00D97E24">
        <w:rPr>
          <w:rFonts w:ascii="Trebuchet MS" w:hAnsi="Trebuchet MS" w:cs="Arial"/>
        </w:rPr>
        <w:t>julio</w:t>
      </w:r>
      <w:proofErr w:type="gramEnd"/>
      <w:r w:rsidRPr="00D97E24">
        <w:rPr>
          <w:rFonts w:ascii="Trebuchet MS" w:hAnsi="Trebuchet MS" w:cs="Arial"/>
        </w:rPr>
        <w:t xml:space="preserve"> de 2010.</w:t>
      </w:r>
    </w:p>
    <w:p w14:paraId="1A27855C" w14:textId="77777777" w:rsidR="00BC5FCB" w:rsidRDefault="00BC5FCB" w:rsidP="00BC5FCB">
      <w:pPr>
        <w:spacing w:line="120" w:lineRule="exact"/>
        <w:jc w:val="both"/>
        <w:rPr>
          <w:rFonts w:ascii="Trebuchet MS" w:hAnsi="Trebuchet MS" w:cs="Arial"/>
        </w:rPr>
      </w:pPr>
    </w:p>
    <w:p w14:paraId="7933D58A" w14:textId="77777777" w:rsidR="00BC5FCB" w:rsidRPr="00D97E24" w:rsidRDefault="00BC5FCB" w:rsidP="00BC5FCB">
      <w:pPr>
        <w:jc w:val="both"/>
        <w:rPr>
          <w:rFonts w:ascii="Trebuchet MS" w:hAnsi="Trebuchet MS" w:cs="Arial"/>
        </w:rPr>
      </w:pPr>
      <w:r w:rsidRPr="00D97E24">
        <w:rPr>
          <w:rFonts w:ascii="Trebuchet MS" w:hAnsi="Trebuchet MS" w:cs="Arial"/>
        </w:rPr>
        <w:t>Por ello,</w:t>
      </w:r>
    </w:p>
    <w:p w14:paraId="5493F509" w14:textId="77777777" w:rsidR="00BC5FCB" w:rsidRPr="00D97E24" w:rsidRDefault="00BC5FCB" w:rsidP="00BC5FCB">
      <w:pPr>
        <w:jc w:val="center"/>
        <w:rPr>
          <w:rFonts w:ascii="Trebuchet MS" w:hAnsi="Trebuchet MS" w:cs="Arial"/>
          <w:b/>
        </w:rPr>
      </w:pPr>
      <w:r w:rsidRPr="00D97E24">
        <w:rPr>
          <w:rFonts w:ascii="Trebuchet MS" w:hAnsi="Trebuchet MS" w:cs="Arial"/>
          <w:b/>
        </w:rPr>
        <w:t xml:space="preserve">EL SUPERINTENDENTE DE RIESGOS DEL TRABAJO </w:t>
      </w:r>
    </w:p>
    <w:p w14:paraId="4B2C354F" w14:textId="77777777" w:rsidR="00BC5FCB" w:rsidRPr="00D97E24" w:rsidRDefault="00BC5FCB" w:rsidP="00BC5FCB">
      <w:pPr>
        <w:jc w:val="center"/>
        <w:rPr>
          <w:rFonts w:ascii="Trebuchet MS" w:hAnsi="Trebuchet MS" w:cs="Arial"/>
          <w:b/>
        </w:rPr>
      </w:pPr>
      <w:r w:rsidRPr="00D97E24">
        <w:rPr>
          <w:rFonts w:ascii="Trebuchet MS" w:hAnsi="Trebuchet MS" w:cs="Arial"/>
          <w:b/>
        </w:rPr>
        <w:t>RESUELVE:</w:t>
      </w:r>
    </w:p>
    <w:p w14:paraId="7A05E5C5" w14:textId="77777777" w:rsidR="00BC5FCB" w:rsidRDefault="00BC5FCB" w:rsidP="00BC5FCB">
      <w:pPr>
        <w:spacing w:line="120" w:lineRule="exact"/>
        <w:jc w:val="both"/>
        <w:rPr>
          <w:rFonts w:ascii="Trebuchet MS" w:hAnsi="Trebuchet MS" w:cs="Arial"/>
        </w:rPr>
      </w:pPr>
    </w:p>
    <w:p w14:paraId="4F4CC11C" w14:textId="77777777" w:rsidR="00BC5FCB" w:rsidRPr="00D97E24" w:rsidRDefault="00BC5FCB" w:rsidP="00BC5FCB">
      <w:pPr>
        <w:jc w:val="both"/>
        <w:rPr>
          <w:rFonts w:ascii="Trebuchet MS" w:hAnsi="Trebuchet MS" w:cs="Arial"/>
        </w:rPr>
      </w:pPr>
      <w:r w:rsidRPr="00D97E24">
        <w:rPr>
          <w:rFonts w:ascii="Trebuchet MS" w:hAnsi="Trebuchet MS" w:cs="Arial"/>
          <w:bCs/>
        </w:rPr>
        <w:t>Artículo 1</w:t>
      </w:r>
      <w:r w:rsidRPr="00D97E24">
        <w:rPr>
          <w:rFonts w:ascii="Trebuchet MS" w:hAnsi="Trebuchet MS" w:cs="Arial"/>
        </w:rPr>
        <w:t xml:space="preserve"> - Sustitúyese el punto 4.4 del Anexo I de la resolución de la SUPERINTENDENCIA DE RIESGOS DEL TRABAJO (SRT) 840 de fecha 22 de abril de 2005, conforme texto de la resolución (SRT) 1601 de fecha 12 de octubre de 2007, por el siguiente:</w:t>
      </w:r>
    </w:p>
    <w:p w14:paraId="4E992377" w14:textId="77777777" w:rsidR="00BC5FCB" w:rsidRPr="00D97E24" w:rsidRDefault="00BC5FCB" w:rsidP="00BC5FCB">
      <w:pPr>
        <w:jc w:val="both"/>
        <w:rPr>
          <w:rFonts w:ascii="Trebuchet MS" w:hAnsi="Trebuchet MS" w:cs="Arial"/>
        </w:rPr>
      </w:pPr>
    </w:p>
    <w:p w14:paraId="63F27354" w14:textId="77777777" w:rsidR="00BC5FCB" w:rsidRPr="00D97E24" w:rsidRDefault="00BC5FCB" w:rsidP="00BC5FCB">
      <w:pPr>
        <w:ind w:left="360"/>
        <w:jc w:val="both"/>
        <w:rPr>
          <w:rFonts w:ascii="Trebuchet MS" w:hAnsi="Trebuchet MS" w:cs="Arial"/>
        </w:rPr>
      </w:pPr>
      <w:r w:rsidRPr="00D97E24">
        <w:rPr>
          <w:rFonts w:ascii="Trebuchet MS" w:hAnsi="Trebuchet MS" w:cs="Arial"/>
        </w:rPr>
        <w:t xml:space="preserve">"4.4. Si la ART detectase la enfermedad profesional en ocasión de realizar exámenes médicos periódicos, debe efectuar la denuncia correspondiente a la SRT, solicitando la información complementaria al empleador. La ART notificará al empleador y al trabajador de forma fehaciente la registración de la enfermedad profesional. En caso de que la ART se notificase de una enfermedad profesional por medio del trabajador o de un tercero, deberá poner en conocimiento dicha circunstancia al empleador en el término de DIEZ (10) días hábiles de recibida la notificación. Si esta notificación proviniese exclusivamente de </w:t>
      </w:r>
      <w:proofErr w:type="gramStart"/>
      <w:r w:rsidRPr="00D97E24">
        <w:rPr>
          <w:rFonts w:ascii="Trebuchet MS" w:hAnsi="Trebuchet MS" w:cs="Arial"/>
        </w:rPr>
        <w:t>un</w:t>
      </w:r>
      <w:proofErr w:type="gramEnd"/>
      <w:r w:rsidRPr="00D97E24">
        <w:rPr>
          <w:rFonts w:ascii="Trebuchet MS" w:hAnsi="Trebuchet MS" w:cs="Arial"/>
        </w:rPr>
        <w:t xml:space="preserve"> tercero, la ART notificará de igual forma al trabajador. Se preservará siempre y en todos los casos la debida confidencialidad de los datos."</w:t>
      </w:r>
    </w:p>
    <w:p w14:paraId="673F5B51" w14:textId="77777777" w:rsidR="00BC5FCB" w:rsidRDefault="00BC5FCB" w:rsidP="00BC5FCB">
      <w:pPr>
        <w:spacing w:line="120" w:lineRule="exact"/>
        <w:jc w:val="both"/>
        <w:rPr>
          <w:rFonts w:ascii="Trebuchet MS" w:hAnsi="Trebuchet MS" w:cs="Arial"/>
        </w:rPr>
      </w:pPr>
    </w:p>
    <w:p w14:paraId="049F31A8" w14:textId="77777777" w:rsidR="00BC5FCB" w:rsidRPr="00D97E24" w:rsidRDefault="00BC5FCB" w:rsidP="00BC5FCB">
      <w:pPr>
        <w:jc w:val="both"/>
        <w:rPr>
          <w:rFonts w:ascii="Trebuchet MS" w:hAnsi="Trebuchet MS" w:cs="Arial"/>
        </w:rPr>
      </w:pPr>
      <w:r w:rsidRPr="00D97E24">
        <w:rPr>
          <w:rFonts w:ascii="Trebuchet MS" w:hAnsi="Trebuchet MS" w:cs="Arial"/>
          <w:bCs/>
        </w:rPr>
        <w:t>Artículo 2</w:t>
      </w:r>
      <w:r w:rsidRPr="00D97E24">
        <w:rPr>
          <w:rFonts w:ascii="Trebuchet MS" w:hAnsi="Trebuchet MS" w:cs="Arial"/>
        </w:rPr>
        <w:t xml:space="preserve"> - Establécese la entrada en vigencia de la presente resolución a partir de los TREINTA (30) días corridos de su publicación en el Boletín Oficial.</w:t>
      </w:r>
    </w:p>
    <w:p w14:paraId="6A40BDD7" w14:textId="77777777" w:rsidR="00BC5FCB" w:rsidRDefault="00BC5FCB" w:rsidP="00BC5FCB">
      <w:pPr>
        <w:spacing w:line="120" w:lineRule="exact"/>
        <w:jc w:val="both"/>
        <w:rPr>
          <w:rFonts w:ascii="Trebuchet MS" w:hAnsi="Trebuchet MS" w:cs="Arial"/>
        </w:rPr>
      </w:pPr>
    </w:p>
    <w:p w14:paraId="50BFC9B4" w14:textId="77777777" w:rsidR="00BC5FCB" w:rsidRPr="00D97E24" w:rsidRDefault="00BC5FCB" w:rsidP="00BC5FCB">
      <w:pPr>
        <w:jc w:val="both"/>
        <w:rPr>
          <w:rFonts w:ascii="Trebuchet MS" w:hAnsi="Trebuchet MS" w:cs="Arial"/>
          <w:bCs/>
        </w:rPr>
      </w:pPr>
      <w:r w:rsidRPr="00D97E24">
        <w:rPr>
          <w:rFonts w:ascii="Trebuchet MS" w:hAnsi="Trebuchet MS" w:cs="Arial"/>
          <w:bCs/>
        </w:rPr>
        <w:t>Artículo 3</w:t>
      </w:r>
      <w:r w:rsidRPr="00D97E24">
        <w:rPr>
          <w:rFonts w:ascii="Trebuchet MS" w:hAnsi="Trebuchet MS" w:cs="Arial"/>
        </w:rPr>
        <w:t xml:space="preserve"> - De forma.</w:t>
      </w:r>
    </w:p>
    <w:p w14:paraId="68A9EE1B" w14:textId="77777777" w:rsidR="00BC5FCB" w:rsidRDefault="00BC5FCB" w:rsidP="00BC5FCB">
      <w:pPr>
        <w:pStyle w:val="captulo"/>
        <w:spacing w:before="400" w:beforeAutospacing="0" w:after="105" w:afterAutospacing="0"/>
        <w:ind w:left="105" w:right="105"/>
        <w:jc w:val="center"/>
        <w:rPr>
          <w:rFonts w:ascii="Verdana" w:hAnsi="Verdana"/>
          <w:b/>
          <w:bCs/>
          <w:color w:val="000000"/>
          <w:sz w:val="18"/>
          <w:szCs w:val="18"/>
        </w:rPr>
      </w:pPr>
    </w:p>
    <w:p w14:paraId="6CDB0543" w14:textId="0E5515F3" w:rsidR="00592F1B" w:rsidRDefault="00592F1B"/>
    <w:sectPr w:rsidR="00592F1B" w:rsidSect="00B64518">
      <w:headerReference w:type="default" r:id="rId7"/>
      <w:footerReference w:type="default" r:id="rId8"/>
      <w:pgSz w:w="11906" w:h="16838" w:code="9"/>
      <w:pgMar w:top="1702" w:right="991" w:bottom="1440" w:left="993"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556B6" w14:textId="77777777" w:rsidR="00F81552" w:rsidRDefault="00F81552" w:rsidP="00592F1B">
      <w:pPr>
        <w:spacing w:after="0" w:line="240" w:lineRule="auto"/>
      </w:pPr>
      <w:r>
        <w:separator/>
      </w:r>
    </w:p>
  </w:endnote>
  <w:endnote w:type="continuationSeparator" w:id="0">
    <w:p w14:paraId="0B08B00E" w14:textId="77777777" w:rsidR="00F81552" w:rsidRDefault="00F81552" w:rsidP="0059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游ゴシック Light">
    <w:panose1 w:val="00000000000000000000"/>
    <w:charset w:val="80"/>
    <w:family w:val="roman"/>
    <w:notTrueType/>
    <w:pitch w:val="default"/>
  </w:font>
  <w:font w:name="Calibri Light">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970E7" w14:textId="77777777" w:rsidR="00592F1B" w:rsidRPr="00592F1B" w:rsidRDefault="00592F1B" w:rsidP="00592F1B">
    <w:pPr>
      <w:pStyle w:val="Piedepgina"/>
      <w:ind w:left="-426"/>
      <w:jc w:val="center"/>
      <w:rPr>
        <w:rFonts w:ascii="Arial" w:hAnsi="Arial" w:cs="Arial"/>
        <w:sz w:val="14"/>
        <w:szCs w:val="14"/>
        <w:lang w:val="uz-Cyrl-UZ"/>
      </w:rPr>
    </w:pPr>
    <w:r w:rsidRPr="00592F1B">
      <w:rPr>
        <w:rFonts w:ascii="Arial" w:hAnsi="Arial" w:cs="Arial"/>
        <w:color w:val="000000"/>
        <w:spacing w:val="20"/>
        <w:sz w:val="14"/>
        <w:szCs w:val="14"/>
        <w:lang w:val="uz-Cyrl-UZ"/>
      </w:rPr>
      <w:t>ROB CONSULTORA EDUCATIVA INTEGRAL SRL – Beruti 3465 °3° piso “G” (C1425BBS) Ciudad Autónoma de Buenos Aires</w:t>
    </w:r>
  </w:p>
  <w:p w14:paraId="121D1C12" w14:textId="77777777" w:rsidR="00592F1B" w:rsidRPr="00592F1B" w:rsidRDefault="00592F1B">
    <w:pPr>
      <w:pStyle w:val="Piedepgina"/>
      <w:rPr>
        <w:lang w:val="uz-Cyrl-UZ"/>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5DDA4" w14:textId="77777777" w:rsidR="00F81552" w:rsidRDefault="00F81552" w:rsidP="00592F1B">
      <w:pPr>
        <w:spacing w:after="0" w:line="240" w:lineRule="auto"/>
      </w:pPr>
      <w:r>
        <w:separator/>
      </w:r>
    </w:p>
  </w:footnote>
  <w:footnote w:type="continuationSeparator" w:id="0">
    <w:p w14:paraId="1D4F00D2" w14:textId="77777777" w:rsidR="00F81552" w:rsidRDefault="00F81552" w:rsidP="00592F1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8ADDA" w14:textId="77777777" w:rsidR="00592F1B" w:rsidRPr="00B64518" w:rsidRDefault="00B64518" w:rsidP="00B64518">
    <w:pPr>
      <w:pStyle w:val="Encabezado"/>
      <w:ind w:left="-993"/>
    </w:pPr>
    <w:r>
      <w:rPr>
        <w:noProof/>
        <w:lang w:val="es-ES" w:eastAsia="es-ES"/>
      </w:rPr>
      <w:drawing>
        <wp:inline distT="0" distB="0" distL="0" distR="0" wp14:anchorId="5233B2C2" wp14:editId="245DAB86">
          <wp:extent cx="7542669" cy="1333527"/>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zal normativas A4.png"/>
                  <pic:cNvPicPr/>
                </pic:nvPicPr>
                <pic:blipFill>
                  <a:blip r:embed="rId1">
                    <a:extLst>
                      <a:ext uri="{28A0092B-C50C-407E-A947-70E740481C1C}">
                        <a14:useLocalDpi xmlns:a14="http://schemas.microsoft.com/office/drawing/2010/main" val="0"/>
                      </a:ext>
                    </a:extLst>
                  </a:blip>
                  <a:stretch>
                    <a:fillRect/>
                  </a:stretch>
                </pic:blipFill>
                <pic:spPr>
                  <a:xfrm>
                    <a:off x="0" y="0"/>
                    <a:ext cx="7951234" cy="14057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1B"/>
    <w:rsid w:val="00484AE6"/>
    <w:rsid w:val="00592F1B"/>
    <w:rsid w:val="006D1685"/>
    <w:rsid w:val="007906D4"/>
    <w:rsid w:val="00905D9F"/>
    <w:rsid w:val="00B21F6A"/>
    <w:rsid w:val="00B64518"/>
    <w:rsid w:val="00B6751E"/>
    <w:rsid w:val="00B91930"/>
    <w:rsid w:val="00BC5FCB"/>
    <w:rsid w:val="00E92FFD"/>
    <w:rsid w:val="00F8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8F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 w:type="paragraph" w:customStyle="1" w:styleId="captulo">
    <w:name w:val="captulo"/>
    <w:basedOn w:val="Normal"/>
    <w:rsid w:val="00BC5FCB"/>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 w:type="paragraph" w:customStyle="1" w:styleId="captulo">
    <w:name w:val="captulo"/>
    <w:basedOn w:val="Normal"/>
    <w:rsid w:val="00BC5FCB"/>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2858</Characters>
  <Application>Microsoft Macintosh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Joaco mac</cp:lastModifiedBy>
  <cp:revision>2</cp:revision>
  <dcterms:created xsi:type="dcterms:W3CDTF">2021-05-04T11:37:00Z</dcterms:created>
  <dcterms:modified xsi:type="dcterms:W3CDTF">2021-05-04T11:37:00Z</dcterms:modified>
</cp:coreProperties>
</file>