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850E9" w14:textId="77777777" w:rsidR="00820E40" w:rsidRDefault="00820E40" w:rsidP="00820E40">
      <w:pPr>
        <w:widowControl w:val="0"/>
        <w:autoSpaceDE w:val="0"/>
        <w:autoSpaceDN w:val="0"/>
        <w:adjustRightInd w:val="0"/>
        <w:spacing w:after="240" w:line="280" w:lineRule="atLeast"/>
        <w:rPr>
          <w:rFonts w:ascii="Trebuchet MS" w:hAnsi="Trebuchet MS" w:cs="Trebuchet MS"/>
          <w:b/>
          <w:bCs/>
          <w:color w:val="000000"/>
          <w:sz w:val="24"/>
          <w:szCs w:val="24"/>
          <w:lang w:val="es-ES"/>
        </w:rPr>
      </w:pPr>
    </w:p>
    <w:p w14:paraId="6FA3398B" w14:textId="4F7F9B58" w:rsidR="00820E40" w:rsidRDefault="00820E40" w:rsidP="00820E40">
      <w:pPr>
        <w:widowControl w:val="0"/>
        <w:autoSpaceDE w:val="0"/>
        <w:autoSpaceDN w:val="0"/>
        <w:adjustRightInd w:val="0"/>
        <w:spacing w:after="240" w:line="280" w:lineRule="atLeast"/>
        <w:jc w:val="center"/>
        <w:rPr>
          <w:rFonts w:ascii="Times Roman" w:hAnsi="Times Roman" w:cs="Times Roman"/>
          <w:color w:val="000000"/>
          <w:sz w:val="24"/>
          <w:szCs w:val="24"/>
          <w:lang w:val="es-ES"/>
        </w:rPr>
      </w:pPr>
      <w:r>
        <w:rPr>
          <w:rFonts w:ascii="Trebuchet MS" w:hAnsi="Trebuchet MS" w:cs="Trebuchet MS"/>
          <w:b/>
          <w:bCs/>
          <w:color w:val="000000"/>
          <w:sz w:val="24"/>
          <w:szCs w:val="24"/>
          <w:lang w:val="es-ES"/>
        </w:rPr>
        <w:t>ADOPCIÓN DE LA BANDERA OFICIAL DE LA CIUDAD DE BUENOS AIRES</w:t>
      </w:r>
    </w:p>
    <w:p w14:paraId="63E37BE9" w14:textId="6D776757" w:rsidR="00820E40" w:rsidRDefault="00820E40" w:rsidP="00820E40">
      <w:pPr>
        <w:widowControl w:val="0"/>
        <w:autoSpaceDE w:val="0"/>
        <w:autoSpaceDN w:val="0"/>
        <w:adjustRightInd w:val="0"/>
        <w:spacing w:after="240" w:line="280" w:lineRule="atLeast"/>
        <w:jc w:val="center"/>
        <w:rPr>
          <w:rFonts w:ascii="Times Roman" w:hAnsi="Times Roman" w:cs="Times Roman"/>
          <w:color w:val="000000"/>
          <w:sz w:val="24"/>
          <w:szCs w:val="24"/>
          <w:lang w:val="es-ES"/>
        </w:rPr>
      </w:pPr>
      <w:bookmarkStart w:id="0" w:name="_GoBack"/>
      <w:r>
        <w:rPr>
          <w:rFonts w:ascii="Trebuchet MS" w:hAnsi="Trebuchet MS" w:cs="Trebuchet MS"/>
          <w:b/>
          <w:bCs/>
          <w:color w:val="000000"/>
          <w:sz w:val="24"/>
          <w:szCs w:val="24"/>
          <w:lang w:val="es-ES"/>
        </w:rPr>
        <w:t xml:space="preserve">ORDENANZA No 49669 / 95 </w:t>
      </w:r>
      <w:bookmarkEnd w:id="0"/>
      <w:r>
        <w:rPr>
          <w:rFonts w:ascii="Trebuchet MS" w:hAnsi="Trebuchet MS" w:cs="Trebuchet MS"/>
          <w:b/>
          <w:bCs/>
          <w:color w:val="000000"/>
          <w:sz w:val="24"/>
          <w:szCs w:val="24"/>
          <w:lang w:val="es-ES"/>
        </w:rPr>
        <w:t>MODIFICADA POR LA LEY No 1800</w:t>
      </w:r>
    </w:p>
    <w:p w14:paraId="29158192" w14:textId="77777777" w:rsidR="00820E40" w:rsidRDefault="00820E40" w:rsidP="00820E40">
      <w:pPr>
        <w:widowControl w:val="0"/>
        <w:autoSpaceDE w:val="0"/>
        <w:autoSpaceDN w:val="0"/>
        <w:adjustRightInd w:val="0"/>
        <w:spacing w:after="240" w:line="280" w:lineRule="atLeast"/>
        <w:rPr>
          <w:rFonts w:ascii="Times Roman" w:hAnsi="Times Roman" w:cs="Times Roman"/>
          <w:color w:val="000000"/>
          <w:sz w:val="24"/>
          <w:szCs w:val="24"/>
          <w:lang w:val="es-ES"/>
        </w:rPr>
      </w:pPr>
      <w:r>
        <w:rPr>
          <w:rFonts w:ascii="Trebuchet MS" w:hAnsi="Trebuchet MS" w:cs="Trebuchet MS"/>
          <w:color w:val="000000"/>
          <w:sz w:val="24"/>
          <w:szCs w:val="24"/>
          <w:lang w:val="es-ES"/>
        </w:rPr>
        <w:t xml:space="preserve">Buenos Aires, 28 de septiembre de 1995. </w:t>
      </w:r>
    </w:p>
    <w:p w14:paraId="39189568" w14:textId="77777777" w:rsidR="00820E40" w:rsidRDefault="00820E40" w:rsidP="00820E40">
      <w:pPr>
        <w:widowControl w:val="0"/>
        <w:autoSpaceDE w:val="0"/>
        <w:autoSpaceDN w:val="0"/>
        <w:adjustRightInd w:val="0"/>
        <w:spacing w:after="240" w:line="280" w:lineRule="atLeast"/>
        <w:rPr>
          <w:rFonts w:ascii="Times Roman" w:hAnsi="Times Roman" w:cs="Times Roman"/>
          <w:color w:val="000000"/>
          <w:sz w:val="24"/>
          <w:szCs w:val="24"/>
          <w:lang w:val="es-ES"/>
        </w:rPr>
      </w:pPr>
      <w:r>
        <w:rPr>
          <w:rFonts w:ascii="Trebuchet MS" w:hAnsi="Trebuchet MS" w:cs="Trebuchet MS"/>
          <w:b/>
          <w:bCs/>
          <w:color w:val="000000"/>
          <w:sz w:val="24"/>
          <w:szCs w:val="24"/>
          <w:lang w:val="es-ES"/>
        </w:rPr>
        <w:t xml:space="preserve">Artículo 1o: </w:t>
      </w:r>
      <w:proofErr w:type="spellStart"/>
      <w:r>
        <w:rPr>
          <w:rFonts w:ascii="Trebuchet MS" w:hAnsi="Trebuchet MS" w:cs="Trebuchet MS"/>
          <w:color w:val="000000"/>
          <w:sz w:val="24"/>
          <w:szCs w:val="24"/>
          <w:lang w:val="es-ES"/>
        </w:rPr>
        <w:t>Adóptase</w:t>
      </w:r>
      <w:proofErr w:type="spellEnd"/>
      <w:r>
        <w:rPr>
          <w:rFonts w:ascii="Trebuchet MS" w:hAnsi="Trebuchet MS" w:cs="Trebuchet MS"/>
          <w:color w:val="000000"/>
          <w:sz w:val="24"/>
          <w:szCs w:val="24"/>
          <w:lang w:val="es-ES"/>
        </w:rPr>
        <w:t xml:space="preserve"> como bandera oficial de la Ciudad de Buenos Aires al pabellón compuesto por fondo blanco, reproduciéndose en su centro la réplica del escudo creado por Juan de Garay el 20 de Octubre de 1580, integrado por un águila negra, con su corona en la cabeza, cuatro hijos debajo y una cruz colorada sangrienta que sale de su mano derecha. </w:t>
      </w:r>
    </w:p>
    <w:p w14:paraId="7F2888AD" w14:textId="77777777" w:rsidR="00820E40" w:rsidRDefault="00820E40" w:rsidP="00820E40">
      <w:pPr>
        <w:widowControl w:val="0"/>
        <w:autoSpaceDE w:val="0"/>
        <w:autoSpaceDN w:val="0"/>
        <w:adjustRightInd w:val="0"/>
        <w:spacing w:after="240" w:line="280" w:lineRule="atLeast"/>
        <w:rPr>
          <w:rFonts w:ascii="Times Roman" w:hAnsi="Times Roman" w:cs="Times Roman"/>
          <w:color w:val="000000"/>
          <w:sz w:val="24"/>
          <w:szCs w:val="24"/>
          <w:lang w:val="es-ES"/>
        </w:rPr>
      </w:pPr>
      <w:r>
        <w:rPr>
          <w:rFonts w:ascii="Trebuchet MS" w:hAnsi="Trebuchet MS" w:cs="Trebuchet MS"/>
          <w:b/>
          <w:bCs/>
          <w:color w:val="000000"/>
          <w:sz w:val="24"/>
          <w:szCs w:val="24"/>
          <w:lang w:val="es-ES"/>
        </w:rPr>
        <w:t xml:space="preserve">Artículo 2o: </w:t>
      </w:r>
      <w:r>
        <w:rPr>
          <w:rFonts w:ascii="Trebuchet MS" w:hAnsi="Trebuchet MS" w:cs="Trebuchet MS"/>
          <w:color w:val="000000"/>
          <w:sz w:val="24"/>
          <w:szCs w:val="24"/>
          <w:lang w:val="es-ES"/>
        </w:rPr>
        <w:t xml:space="preserve">La bandera será de forma rectangular, de un ciento cuarenta centímetros (140 cm.) de base por noventa centímetros (90 cm.) de alto y el escudo se ubicará centradamente. </w:t>
      </w:r>
    </w:p>
    <w:p w14:paraId="51104324" w14:textId="77777777" w:rsidR="00820E40" w:rsidRDefault="00820E40" w:rsidP="00820E40">
      <w:pPr>
        <w:widowControl w:val="0"/>
        <w:autoSpaceDE w:val="0"/>
        <w:autoSpaceDN w:val="0"/>
        <w:adjustRightInd w:val="0"/>
        <w:spacing w:after="240" w:line="280" w:lineRule="atLeast"/>
        <w:rPr>
          <w:rFonts w:ascii="Times Roman" w:hAnsi="Times Roman" w:cs="Times Roman"/>
          <w:color w:val="000000"/>
          <w:sz w:val="24"/>
          <w:szCs w:val="24"/>
          <w:lang w:val="es-ES"/>
        </w:rPr>
      </w:pPr>
      <w:r>
        <w:rPr>
          <w:rFonts w:ascii="Trebuchet MS" w:hAnsi="Trebuchet MS" w:cs="Trebuchet MS"/>
          <w:b/>
          <w:bCs/>
          <w:color w:val="000000"/>
          <w:sz w:val="24"/>
          <w:szCs w:val="24"/>
          <w:lang w:val="es-ES"/>
        </w:rPr>
        <w:t xml:space="preserve">Artículo 3o: </w:t>
      </w:r>
      <w:r>
        <w:rPr>
          <w:rFonts w:ascii="Trebuchet MS" w:hAnsi="Trebuchet MS" w:cs="Trebuchet MS"/>
          <w:color w:val="000000"/>
          <w:sz w:val="24"/>
          <w:szCs w:val="24"/>
          <w:lang w:val="es-ES"/>
        </w:rPr>
        <w:t xml:space="preserve">La bandera adoptada por el artículo 1° acompañará a la bandera nacional en todos los actos oficiales y presidirá todos los despachos de los funcionarios de la Municipalidad de la Ciudad de Buenos Aires. </w:t>
      </w:r>
    </w:p>
    <w:p w14:paraId="77ECA44D" w14:textId="77777777" w:rsidR="00820E40" w:rsidRDefault="00820E40" w:rsidP="00820E40">
      <w:pPr>
        <w:widowControl w:val="0"/>
        <w:autoSpaceDE w:val="0"/>
        <w:autoSpaceDN w:val="0"/>
        <w:adjustRightInd w:val="0"/>
        <w:spacing w:after="240" w:line="280" w:lineRule="atLeast"/>
        <w:rPr>
          <w:rFonts w:ascii="Trebuchet MS" w:hAnsi="Trebuchet MS" w:cs="Trebuchet MS"/>
          <w:color w:val="000000"/>
          <w:sz w:val="24"/>
          <w:szCs w:val="24"/>
          <w:lang w:val="es-ES"/>
        </w:rPr>
      </w:pPr>
      <w:r>
        <w:rPr>
          <w:rFonts w:ascii="Trebuchet MS" w:hAnsi="Trebuchet MS" w:cs="Trebuchet MS"/>
          <w:b/>
          <w:bCs/>
          <w:color w:val="000000"/>
          <w:sz w:val="24"/>
          <w:szCs w:val="24"/>
          <w:lang w:val="es-ES"/>
        </w:rPr>
        <w:t xml:space="preserve">Artículo 4o: </w:t>
      </w:r>
      <w:r>
        <w:rPr>
          <w:rFonts w:ascii="Trebuchet MS" w:hAnsi="Trebuchet MS" w:cs="Trebuchet MS"/>
          <w:color w:val="000000"/>
          <w:sz w:val="24"/>
          <w:szCs w:val="24"/>
          <w:lang w:val="es-ES"/>
        </w:rPr>
        <w:t xml:space="preserve">Comuníquese juntamente con el dibujo que para mayor claridad se acompaña, que forma parte de la presente ordenanza. </w:t>
      </w:r>
    </w:p>
    <w:p w14:paraId="46E4B84F" w14:textId="77777777" w:rsidR="00820E40" w:rsidRDefault="00820E40" w:rsidP="00820E40">
      <w:pPr>
        <w:widowControl w:val="0"/>
        <w:autoSpaceDE w:val="0"/>
        <w:autoSpaceDN w:val="0"/>
        <w:adjustRightInd w:val="0"/>
        <w:spacing w:after="240" w:line="280" w:lineRule="atLeast"/>
        <w:rPr>
          <w:rFonts w:ascii="Times Roman" w:hAnsi="Times Roman" w:cs="Times Roman"/>
          <w:color w:val="000000"/>
          <w:sz w:val="24"/>
          <w:szCs w:val="24"/>
          <w:lang w:val="es-ES"/>
        </w:rPr>
      </w:pPr>
    </w:p>
    <w:p w14:paraId="4C681136" w14:textId="38D734FB" w:rsidR="00820E40" w:rsidRDefault="00820E40" w:rsidP="00820E40">
      <w:pPr>
        <w:widowControl w:val="0"/>
        <w:autoSpaceDE w:val="0"/>
        <w:autoSpaceDN w:val="0"/>
        <w:adjustRightInd w:val="0"/>
        <w:spacing w:after="0" w:line="280" w:lineRule="atLeast"/>
        <w:rPr>
          <w:rFonts w:ascii="Times Roman" w:hAnsi="Times Roman" w:cs="Times Roman"/>
          <w:color w:val="000000"/>
          <w:sz w:val="24"/>
          <w:szCs w:val="24"/>
          <w:lang w:val="es-ES"/>
        </w:rPr>
      </w:pPr>
      <w:r>
        <w:rPr>
          <w:rFonts w:ascii="Times Roman" w:hAnsi="Times Roman" w:cs="Times Roman"/>
          <w:color w:val="000000"/>
          <w:sz w:val="24"/>
          <w:szCs w:val="24"/>
          <w:lang w:val="es-ES"/>
        </w:rPr>
        <w:t xml:space="preserve"> </w:t>
      </w:r>
      <w:r>
        <w:rPr>
          <w:rFonts w:ascii="Times Roman" w:hAnsi="Times Roman" w:cs="Times Roman"/>
          <w:noProof/>
          <w:color w:val="000000"/>
          <w:sz w:val="24"/>
          <w:szCs w:val="24"/>
          <w:lang w:val="es-ES" w:eastAsia="es-ES"/>
        </w:rPr>
        <w:drawing>
          <wp:inline distT="0" distB="0" distL="0" distR="0" wp14:anchorId="44544336" wp14:editId="05802202">
            <wp:extent cx="1584325" cy="1818005"/>
            <wp:effectExtent l="0" t="0" r="0" b="1079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4325" cy="1818005"/>
                    </a:xfrm>
                    <a:prstGeom prst="rect">
                      <a:avLst/>
                    </a:prstGeom>
                    <a:noFill/>
                    <a:ln>
                      <a:noFill/>
                    </a:ln>
                  </pic:spPr>
                </pic:pic>
              </a:graphicData>
            </a:graphic>
          </wp:inline>
        </w:drawing>
      </w:r>
      <w:r>
        <w:rPr>
          <w:rFonts w:ascii="Times Roman" w:hAnsi="Times Roman" w:cs="Times Roman"/>
          <w:color w:val="000000"/>
          <w:sz w:val="24"/>
          <w:szCs w:val="24"/>
          <w:lang w:val="es-ES"/>
        </w:rPr>
        <w:t xml:space="preserve"> </w:t>
      </w:r>
    </w:p>
    <w:p w14:paraId="24291E50" w14:textId="02D1040E" w:rsidR="00592F1B" w:rsidRPr="00820E40" w:rsidRDefault="00592F1B" w:rsidP="00820E40"/>
    <w:sectPr w:rsidR="00592F1B" w:rsidRPr="00820E40"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88287" w14:textId="77777777" w:rsidR="00366B3B" w:rsidRDefault="00366B3B" w:rsidP="00592F1B">
      <w:pPr>
        <w:spacing w:after="0" w:line="240" w:lineRule="auto"/>
      </w:pPr>
      <w:r>
        <w:separator/>
      </w:r>
    </w:p>
  </w:endnote>
  <w:endnote w:type="continuationSeparator" w:id="0">
    <w:p w14:paraId="73225DE2" w14:textId="77777777" w:rsidR="00366B3B" w:rsidRDefault="00366B3B"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DB94D" w14:textId="77777777" w:rsidR="00366B3B" w:rsidRPr="00592F1B" w:rsidRDefault="00366B3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01EAC639" w14:textId="77777777" w:rsidR="00366B3B" w:rsidRPr="00592F1B" w:rsidRDefault="00366B3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C9796" w14:textId="77777777" w:rsidR="00366B3B" w:rsidRDefault="00366B3B" w:rsidP="00592F1B">
      <w:pPr>
        <w:spacing w:after="0" w:line="240" w:lineRule="auto"/>
      </w:pPr>
      <w:r>
        <w:separator/>
      </w:r>
    </w:p>
  </w:footnote>
  <w:footnote w:type="continuationSeparator" w:id="0">
    <w:p w14:paraId="559A6BB2" w14:textId="77777777" w:rsidR="00366B3B" w:rsidRDefault="00366B3B"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7289" w14:textId="77777777" w:rsidR="00366B3B" w:rsidRPr="00B64518" w:rsidRDefault="00366B3B" w:rsidP="00B64518">
    <w:pPr>
      <w:pStyle w:val="Encabezado"/>
      <w:ind w:left="-993"/>
    </w:pPr>
    <w:r>
      <w:rPr>
        <w:noProof/>
        <w:lang w:val="es-ES" w:eastAsia="es-ES"/>
      </w:rPr>
      <w:drawing>
        <wp:inline distT="0" distB="0" distL="0" distR="0" wp14:anchorId="1781136F" wp14:editId="4DD35A9F">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07FD5"/>
    <w:rsid w:val="000F7975"/>
    <w:rsid w:val="001B64C2"/>
    <w:rsid w:val="001D6DE5"/>
    <w:rsid w:val="00273339"/>
    <w:rsid w:val="00366B3B"/>
    <w:rsid w:val="0039095C"/>
    <w:rsid w:val="00484AE6"/>
    <w:rsid w:val="004A58C1"/>
    <w:rsid w:val="004A708C"/>
    <w:rsid w:val="00537E89"/>
    <w:rsid w:val="00592F1B"/>
    <w:rsid w:val="00675AA9"/>
    <w:rsid w:val="006B23EA"/>
    <w:rsid w:val="006F28DC"/>
    <w:rsid w:val="00730245"/>
    <w:rsid w:val="00791477"/>
    <w:rsid w:val="00820E40"/>
    <w:rsid w:val="00A3602D"/>
    <w:rsid w:val="00B42A72"/>
    <w:rsid w:val="00B64518"/>
    <w:rsid w:val="00B6751E"/>
    <w:rsid w:val="00C41455"/>
    <w:rsid w:val="00DA59DC"/>
    <w:rsid w:val="00DE60D8"/>
    <w:rsid w:val="00E2339D"/>
    <w:rsid w:val="00F81552"/>
    <w:rsid w:val="00FE2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3FE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1B64C2"/>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B64C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1B64C2"/>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B64C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886</Characters>
  <Application>Microsoft Macintosh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Fernando Bottazzi</cp:lastModifiedBy>
  <cp:revision>2</cp:revision>
  <dcterms:created xsi:type="dcterms:W3CDTF">2021-04-30T01:33:00Z</dcterms:created>
  <dcterms:modified xsi:type="dcterms:W3CDTF">2021-04-30T01:33:00Z</dcterms:modified>
</cp:coreProperties>
</file>