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56A37F" w14:textId="77777777" w:rsidR="000075A2" w:rsidRDefault="000075A2" w:rsidP="000075A2">
      <w:pPr>
        <w:jc w:val="center"/>
        <w:rPr>
          <w:rFonts w:ascii="Trebuchet MS" w:hAnsi="Trebuchet MS" w:cs="Arial"/>
          <w:b/>
          <w:caps/>
        </w:rPr>
      </w:pPr>
    </w:p>
    <w:p w14:paraId="62E1ACB9" w14:textId="77777777" w:rsidR="000075A2" w:rsidRPr="00111DDC" w:rsidRDefault="000075A2" w:rsidP="000075A2">
      <w:pPr>
        <w:jc w:val="center"/>
        <w:rPr>
          <w:rFonts w:ascii="Trebuchet MS" w:hAnsi="Trebuchet MS" w:cs="Arial"/>
          <w:b/>
          <w:caps/>
        </w:rPr>
      </w:pPr>
      <w:bookmarkStart w:id="0" w:name="_GoBack"/>
      <w:bookmarkEnd w:id="0"/>
      <w:r w:rsidRPr="00111DDC">
        <w:rPr>
          <w:rFonts w:ascii="Trebuchet MS" w:hAnsi="Trebuchet MS" w:cs="Arial"/>
          <w:b/>
          <w:caps/>
        </w:rPr>
        <w:t>Prevención y asistencia a las víctimas de violencia familiar y doméstica</w:t>
      </w:r>
    </w:p>
    <w:p w14:paraId="06AC18A4" w14:textId="77777777" w:rsidR="000075A2" w:rsidRPr="00111DDC" w:rsidRDefault="000075A2" w:rsidP="000075A2">
      <w:pPr>
        <w:rPr>
          <w:rFonts w:ascii="Trebuchet MS" w:hAnsi="Trebuchet MS" w:cs="Arial"/>
          <w:b/>
        </w:rPr>
      </w:pPr>
    </w:p>
    <w:p w14:paraId="133A007B" w14:textId="77777777" w:rsidR="000075A2" w:rsidRPr="00111DDC" w:rsidRDefault="000075A2" w:rsidP="000075A2">
      <w:pPr>
        <w:jc w:val="center"/>
        <w:rPr>
          <w:rFonts w:ascii="Trebuchet MS" w:hAnsi="Trebuchet MS" w:cs="Arial"/>
          <w:b/>
          <w:bCs/>
          <w:szCs w:val="27"/>
          <w:lang w:val="es-MX" w:eastAsia="es-MX"/>
        </w:rPr>
      </w:pPr>
      <w:r w:rsidRPr="00111DDC">
        <w:rPr>
          <w:rFonts w:ascii="Trebuchet MS" w:hAnsi="Trebuchet MS" w:cs="Arial"/>
          <w:b/>
          <w:bCs/>
          <w:szCs w:val="27"/>
          <w:lang w:val="es-MX" w:eastAsia="es-MX"/>
        </w:rPr>
        <w:t>LEGISLATURA DE LA CIUDAD AUTÓNOMA DE BUENOS AIRES</w:t>
      </w:r>
    </w:p>
    <w:p w14:paraId="33312B4D" w14:textId="77777777" w:rsidR="000075A2" w:rsidRPr="00111DDC" w:rsidRDefault="000075A2" w:rsidP="000075A2">
      <w:pPr>
        <w:rPr>
          <w:rFonts w:ascii="Trebuchet MS" w:hAnsi="Trebuchet MS" w:cs="Arial"/>
          <w:b/>
        </w:rPr>
      </w:pPr>
    </w:p>
    <w:p w14:paraId="005700CB" w14:textId="77777777" w:rsidR="000075A2" w:rsidRPr="00111DDC" w:rsidRDefault="000075A2" w:rsidP="000075A2">
      <w:pPr>
        <w:jc w:val="center"/>
        <w:rPr>
          <w:rFonts w:ascii="Trebuchet MS" w:hAnsi="Trebuchet MS" w:cs="Arial"/>
          <w:b/>
        </w:rPr>
      </w:pPr>
      <w:r w:rsidRPr="00111DDC">
        <w:rPr>
          <w:rFonts w:ascii="Trebuchet MS" w:hAnsi="Trebuchet MS" w:cs="Arial"/>
          <w:b/>
        </w:rPr>
        <w:t>LEY Nº 1.688</w:t>
      </w:r>
    </w:p>
    <w:p w14:paraId="24C61ABA" w14:textId="77777777" w:rsidR="000075A2" w:rsidRPr="00111DDC" w:rsidRDefault="000075A2" w:rsidP="000075A2">
      <w:pPr>
        <w:jc w:val="center"/>
        <w:rPr>
          <w:rFonts w:ascii="Trebuchet MS" w:hAnsi="Trebuchet MS" w:cs="Arial"/>
          <w:b/>
        </w:rPr>
      </w:pPr>
    </w:p>
    <w:p w14:paraId="5EFC2723" w14:textId="77777777" w:rsidR="000075A2" w:rsidRPr="00111DDC" w:rsidRDefault="000075A2" w:rsidP="000075A2">
      <w:pPr>
        <w:pBdr>
          <w:top w:val="single" w:sz="12" w:space="1" w:color="auto"/>
          <w:left w:val="single" w:sz="12" w:space="4" w:color="auto"/>
          <w:bottom w:val="single" w:sz="12" w:space="1" w:color="auto"/>
          <w:right w:val="single" w:sz="12" w:space="4" w:color="auto"/>
        </w:pBdr>
        <w:ind w:left="2835" w:right="2835"/>
        <w:jc w:val="center"/>
        <w:rPr>
          <w:rFonts w:ascii="Trebuchet MS" w:hAnsi="Trebuchet MS" w:cs="Arial"/>
          <w:b/>
        </w:rPr>
      </w:pPr>
      <w:r w:rsidRPr="00111DDC">
        <w:rPr>
          <w:rFonts w:ascii="Trebuchet MS" w:hAnsi="Trebuchet MS" w:cs="Arial"/>
          <w:b/>
        </w:rPr>
        <w:t xml:space="preserve">MODIFICADA POR  LA LEY N° 3428 </w:t>
      </w:r>
    </w:p>
    <w:p w14:paraId="0A766294" w14:textId="77777777" w:rsidR="000075A2" w:rsidRPr="00111DDC" w:rsidRDefault="000075A2" w:rsidP="000075A2">
      <w:pPr>
        <w:jc w:val="center"/>
        <w:rPr>
          <w:rFonts w:ascii="Trebuchet MS" w:hAnsi="Trebuchet MS" w:cs="Arial"/>
          <w:b/>
        </w:rPr>
      </w:pPr>
    </w:p>
    <w:p w14:paraId="7AB07AB7" w14:textId="77777777" w:rsidR="000075A2" w:rsidRPr="00111DDC" w:rsidRDefault="000075A2" w:rsidP="000075A2">
      <w:pPr>
        <w:ind w:right="113"/>
        <w:jc w:val="both"/>
        <w:rPr>
          <w:rFonts w:ascii="Trebuchet MS" w:hAnsi="Trebuchet MS" w:cs="Arial"/>
        </w:rPr>
      </w:pPr>
    </w:p>
    <w:p w14:paraId="5F60AC19" w14:textId="77777777" w:rsidR="000075A2" w:rsidRDefault="000075A2" w:rsidP="000075A2">
      <w:pPr>
        <w:ind w:right="113"/>
        <w:jc w:val="right"/>
        <w:rPr>
          <w:rFonts w:ascii="Trebuchet MS" w:hAnsi="Trebuchet MS" w:cs="Arial"/>
        </w:rPr>
      </w:pPr>
      <w:r w:rsidRPr="00111DDC">
        <w:rPr>
          <w:rFonts w:ascii="Trebuchet MS" w:hAnsi="Trebuchet MS" w:cs="Arial"/>
        </w:rPr>
        <w:t>Buenos Aires, 28 de abril de 2005.</w:t>
      </w:r>
    </w:p>
    <w:p w14:paraId="1AB73165" w14:textId="77777777" w:rsidR="000075A2" w:rsidRPr="00111DDC" w:rsidRDefault="000075A2" w:rsidP="000075A2">
      <w:pPr>
        <w:ind w:right="113"/>
        <w:jc w:val="right"/>
        <w:rPr>
          <w:rFonts w:ascii="Trebuchet MS" w:hAnsi="Trebuchet MS" w:cs="Arial"/>
        </w:rPr>
      </w:pPr>
    </w:p>
    <w:p w14:paraId="00EEC244" w14:textId="77777777" w:rsidR="000075A2" w:rsidRPr="00111DDC" w:rsidRDefault="000075A2" w:rsidP="000075A2">
      <w:pPr>
        <w:ind w:right="113"/>
        <w:jc w:val="both"/>
        <w:rPr>
          <w:rFonts w:ascii="Trebuchet MS" w:hAnsi="Trebuchet MS" w:cs="Arial"/>
        </w:rPr>
      </w:pPr>
    </w:p>
    <w:p w14:paraId="629F649F" w14:textId="77777777" w:rsidR="000075A2" w:rsidRPr="00111DDC" w:rsidRDefault="000075A2" w:rsidP="000075A2">
      <w:pPr>
        <w:ind w:right="113"/>
        <w:jc w:val="center"/>
        <w:rPr>
          <w:rFonts w:ascii="Trebuchet MS" w:hAnsi="Trebuchet MS" w:cs="Arial"/>
          <w:b/>
        </w:rPr>
      </w:pPr>
      <w:r w:rsidRPr="00111DDC">
        <w:rPr>
          <w:rFonts w:ascii="Trebuchet MS" w:hAnsi="Trebuchet MS" w:cs="Arial"/>
          <w:b/>
        </w:rPr>
        <w:t>LA LEGISLATURA DE LA CIUDAD AUTÓNOMA DE BUENOS AIRES</w:t>
      </w:r>
    </w:p>
    <w:p w14:paraId="17E41144" w14:textId="77777777" w:rsidR="000075A2" w:rsidRPr="00111DDC" w:rsidRDefault="000075A2" w:rsidP="000075A2">
      <w:pPr>
        <w:ind w:right="113"/>
        <w:jc w:val="center"/>
        <w:rPr>
          <w:rFonts w:ascii="Trebuchet MS" w:hAnsi="Trebuchet MS" w:cs="Arial"/>
          <w:b/>
        </w:rPr>
      </w:pPr>
      <w:r w:rsidRPr="00111DDC">
        <w:rPr>
          <w:rFonts w:ascii="Trebuchet MS" w:hAnsi="Trebuchet MS" w:cs="Arial"/>
          <w:b/>
        </w:rPr>
        <w:t>SANCIONA CON FUERZA DE LEY:</w:t>
      </w:r>
    </w:p>
    <w:p w14:paraId="2377130E" w14:textId="77777777" w:rsidR="000075A2" w:rsidRPr="00111DDC" w:rsidRDefault="000075A2" w:rsidP="000075A2">
      <w:pPr>
        <w:ind w:right="113"/>
        <w:jc w:val="both"/>
        <w:rPr>
          <w:rFonts w:ascii="Trebuchet MS" w:hAnsi="Trebuchet MS" w:cs="Arial"/>
        </w:rPr>
      </w:pPr>
    </w:p>
    <w:p w14:paraId="2A22C027" w14:textId="77777777" w:rsidR="000075A2" w:rsidRPr="00111DDC" w:rsidRDefault="000075A2" w:rsidP="000075A2">
      <w:pPr>
        <w:ind w:right="113"/>
        <w:jc w:val="center"/>
        <w:rPr>
          <w:rFonts w:ascii="Trebuchet MS" w:hAnsi="Trebuchet MS" w:cs="Arial"/>
          <w:b/>
        </w:rPr>
      </w:pPr>
      <w:r w:rsidRPr="00111DDC">
        <w:rPr>
          <w:rFonts w:ascii="Trebuchet MS" w:hAnsi="Trebuchet MS" w:cs="Arial"/>
          <w:b/>
        </w:rPr>
        <w:t>Título I</w:t>
      </w:r>
    </w:p>
    <w:p w14:paraId="12325743" w14:textId="77777777" w:rsidR="000075A2" w:rsidRDefault="000075A2" w:rsidP="000075A2">
      <w:pPr>
        <w:ind w:right="113"/>
        <w:jc w:val="center"/>
        <w:rPr>
          <w:rFonts w:ascii="Trebuchet MS" w:hAnsi="Trebuchet MS" w:cs="Arial"/>
          <w:b/>
        </w:rPr>
      </w:pPr>
      <w:r w:rsidRPr="00111DDC">
        <w:rPr>
          <w:rFonts w:ascii="Trebuchet MS" w:hAnsi="Trebuchet MS" w:cs="Arial"/>
          <w:b/>
        </w:rPr>
        <w:t>Ámbito de aplicación, propósitos y objetivos</w:t>
      </w:r>
    </w:p>
    <w:p w14:paraId="304A5692" w14:textId="77777777" w:rsidR="000075A2" w:rsidRPr="00111DDC" w:rsidRDefault="000075A2" w:rsidP="000075A2">
      <w:pPr>
        <w:ind w:right="113"/>
        <w:jc w:val="center"/>
        <w:rPr>
          <w:rFonts w:ascii="Trebuchet MS" w:hAnsi="Trebuchet MS" w:cs="Arial"/>
          <w:b/>
        </w:rPr>
      </w:pPr>
    </w:p>
    <w:p w14:paraId="2EE7DF7B" w14:textId="77777777" w:rsidR="000075A2" w:rsidRPr="00111DDC" w:rsidRDefault="000075A2" w:rsidP="000075A2">
      <w:pPr>
        <w:ind w:right="113"/>
        <w:jc w:val="both"/>
        <w:rPr>
          <w:rFonts w:ascii="Trebuchet MS" w:hAnsi="Trebuchet MS" w:cs="Arial"/>
        </w:rPr>
      </w:pPr>
    </w:p>
    <w:p w14:paraId="10752D41" w14:textId="77777777" w:rsidR="000075A2" w:rsidRPr="00111DDC" w:rsidRDefault="000075A2" w:rsidP="000075A2">
      <w:pPr>
        <w:ind w:right="113"/>
        <w:jc w:val="both"/>
        <w:rPr>
          <w:rFonts w:ascii="Trebuchet MS" w:hAnsi="Trebuchet MS" w:cs="Arial"/>
        </w:rPr>
      </w:pPr>
      <w:r w:rsidRPr="00111DDC">
        <w:rPr>
          <w:rFonts w:ascii="Trebuchet MS" w:hAnsi="Trebuchet MS" w:cs="Arial"/>
        </w:rPr>
        <w:t>Artículo 1° - Carácter de la ley. Las disposiciones de la presente ley son de orden público.</w:t>
      </w:r>
    </w:p>
    <w:p w14:paraId="7A55D999" w14:textId="77777777" w:rsidR="000075A2" w:rsidRPr="00111DDC" w:rsidRDefault="000075A2" w:rsidP="000075A2">
      <w:pPr>
        <w:ind w:right="113"/>
        <w:jc w:val="both"/>
        <w:rPr>
          <w:rFonts w:ascii="Trebuchet MS" w:hAnsi="Trebuchet MS" w:cs="Arial"/>
        </w:rPr>
      </w:pPr>
    </w:p>
    <w:p w14:paraId="4A89AB42" w14:textId="77777777" w:rsidR="000075A2" w:rsidRDefault="000075A2" w:rsidP="000075A2">
      <w:pPr>
        <w:ind w:right="113"/>
        <w:jc w:val="both"/>
        <w:rPr>
          <w:rFonts w:ascii="Trebuchet MS" w:hAnsi="Trebuchet MS" w:cs="Arial"/>
        </w:rPr>
      </w:pPr>
      <w:r w:rsidRPr="00111DDC">
        <w:rPr>
          <w:rFonts w:ascii="Trebuchet MS" w:hAnsi="Trebuchet MS" w:cs="Arial"/>
        </w:rPr>
        <w:t>Artículo 2° - Objeto. La presente ley tiene como objetivo principal la prevención de la violencia familiar y doméstica, y la definición de acciones para la asistencia integral de sus víctimas, sean estas mujeres, varones, niñas, niños, adolescentes, adultos mayores o personas con necesidades especiales, de acuerdo con lo establecido por el artículo 20 de la Ley Nº 1.265. Para el cumplimiento de dicho objetivo, se promoverán acciones que tiendan a:</w:t>
      </w:r>
    </w:p>
    <w:p w14:paraId="1E7BD361" w14:textId="77777777" w:rsidR="000075A2" w:rsidRPr="00111DDC" w:rsidRDefault="000075A2" w:rsidP="000075A2">
      <w:pPr>
        <w:ind w:right="113"/>
        <w:jc w:val="both"/>
        <w:rPr>
          <w:rFonts w:ascii="Trebuchet MS" w:hAnsi="Trebuchet MS" w:cs="Arial"/>
        </w:rPr>
      </w:pPr>
    </w:p>
    <w:p w14:paraId="0F68DFE5" w14:textId="77777777" w:rsidR="000075A2" w:rsidRPr="00111DDC" w:rsidRDefault="000075A2" w:rsidP="000075A2">
      <w:pPr>
        <w:ind w:left="708" w:right="113"/>
        <w:jc w:val="both"/>
        <w:rPr>
          <w:rFonts w:ascii="Trebuchet MS" w:hAnsi="Trebuchet MS" w:cs="Arial"/>
        </w:rPr>
      </w:pPr>
      <w:r w:rsidRPr="00111DDC">
        <w:rPr>
          <w:rFonts w:ascii="Trebuchet MS" w:hAnsi="Trebuchet MS" w:cs="Arial"/>
        </w:rPr>
        <w:t>a) Generar una cultura de prevención de las acciones de violencia familiar y doméstica a través de la educación e información;</w:t>
      </w:r>
    </w:p>
    <w:p w14:paraId="45621BBF" w14:textId="77777777" w:rsidR="000075A2" w:rsidRPr="00111DDC" w:rsidRDefault="000075A2" w:rsidP="000075A2">
      <w:pPr>
        <w:ind w:left="708" w:right="113"/>
        <w:jc w:val="both"/>
        <w:rPr>
          <w:rFonts w:ascii="Trebuchet MS" w:hAnsi="Trebuchet MS" w:cs="Arial"/>
        </w:rPr>
      </w:pPr>
      <w:r w:rsidRPr="00111DDC">
        <w:rPr>
          <w:rFonts w:ascii="Trebuchet MS" w:hAnsi="Trebuchet MS" w:cs="Arial"/>
        </w:rPr>
        <w:t>b) Detectar en forma temprana las posibles víctimas de violencia familiar;</w:t>
      </w:r>
    </w:p>
    <w:p w14:paraId="5FCF5A22" w14:textId="77777777" w:rsidR="000075A2" w:rsidRPr="00111DDC" w:rsidRDefault="000075A2" w:rsidP="000075A2">
      <w:pPr>
        <w:ind w:left="708" w:right="113"/>
        <w:jc w:val="both"/>
        <w:rPr>
          <w:rFonts w:ascii="Trebuchet MS" w:hAnsi="Trebuchet MS" w:cs="Arial"/>
        </w:rPr>
      </w:pPr>
      <w:r w:rsidRPr="00111DDC">
        <w:rPr>
          <w:rFonts w:ascii="Trebuchet MS" w:hAnsi="Trebuchet MS" w:cs="Arial"/>
        </w:rPr>
        <w:lastRenderedPageBreak/>
        <w:t>c) Asistir a las víctimas de violencia familiar y doméstica desde una perspectiva física, psíquica, económica y social, incluyendo alojamiento cuando se considere necesario;</w:t>
      </w:r>
    </w:p>
    <w:p w14:paraId="30C1ABD6" w14:textId="77777777" w:rsidR="000075A2" w:rsidRPr="00111DDC" w:rsidRDefault="000075A2" w:rsidP="000075A2">
      <w:pPr>
        <w:ind w:left="708" w:right="113"/>
        <w:jc w:val="both"/>
        <w:rPr>
          <w:rFonts w:ascii="Trebuchet MS" w:hAnsi="Trebuchet MS" w:cs="Arial"/>
        </w:rPr>
      </w:pPr>
      <w:r w:rsidRPr="00111DDC">
        <w:rPr>
          <w:rFonts w:ascii="Trebuchet MS" w:hAnsi="Trebuchet MS" w:cs="Arial"/>
        </w:rPr>
        <w:t>d) Fortalecer la autoestima de las víctimas de violencia familiar y doméstica;</w:t>
      </w:r>
    </w:p>
    <w:p w14:paraId="10E9F049" w14:textId="77777777" w:rsidR="000075A2" w:rsidRPr="00111DDC" w:rsidRDefault="000075A2" w:rsidP="000075A2">
      <w:pPr>
        <w:ind w:left="708" w:right="113"/>
        <w:jc w:val="both"/>
        <w:rPr>
          <w:rFonts w:ascii="Trebuchet MS" w:hAnsi="Trebuchet MS" w:cs="Arial"/>
        </w:rPr>
      </w:pPr>
      <w:r w:rsidRPr="00111DDC">
        <w:rPr>
          <w:rFonts w:ascii="Trebuchet MS" w:hAnsi="Trebuchet MS" w:cs="Arial"/>
        </w:rPr>
        <w:t>e) Posibilitar el intercambio de experiencias con otras víctimas en situación similar;</w:t>
      </w:r>
    </w:p>
    <w:p w14:paraId="79B3D531" w14:textId="77777777" w:rsidR="000075A2" w:rsidRPr="00111DDC" w:rsidRDefault="000075A2" w:rsidP="000075A2">
      <w:pPr>
        <w:ind w:left="708" w:right="113"/>
        <w:jc w:val="both"/>
        <w:rPr>
          <w:rFonts w:ascii="Trebuchet MS" w:hAnsi="Trebuchet MS" w:cs="Arial"/>
        </w:rPr>
      </w:pPr>
      <w:r w:rsidRPr="00111DDC">
        <w:rPr>
          <w:rFonts w:ascii="Trebuchet MS" w:hAnsi="Trebuchet MS" w:cs="Arial"/>
        </w:rPr>
        <w:t>f) Difundir modelos de convivencia alternativos a los vividos de manera conflictiva;</w:t>
      </w:r>
    </w:p>
    <w:p w14:paraId="0306AD3E" w14:textId="77777777" w:rsidR="000075A2" w:rsidRPr="00111DDC" w:rsidRDefault="000075A2" w:rsidP="000075A2">
      <w:pPr>
        <w:ind w:left="708" w:right="113"/>
        <w:jc w:val="both"/>
        <w:rPr>
          <w:rFonts w:ascii="Trebuchet MS" w:hAnsi="Trebuchet MS" w:cs="Arial"/>
        </w:rPr>
      </w:pPr>
      <w:r w:rsidRPr="00111DDC">
        <w:rPr>
          <w:rFonts w:ascii="Trebuchet MS" w:hAnsi="Trebuchet MS" w:cs="Arial"/>
        </w:rPr>
        <w:t>g) Proveer atención psicológica a los/las agresores/as;</w:t>
      </w:r>
    </w:p>
    <w:p w14:paraId="3230E17E" w14:textId="77777777" w:rsidR="000075A2" w:rsidRPr="00111DDC" w:rsidRDefault="000075A2" w:rsidP="000075A2">
      <w:pPr>
        <w:ind w:left="708" w:right="113"/>
        <w:jc w:val="both"/>
        <w:rPr>
          <w:rFonts w:ascii="Trebuchet MS" w:hAnsi="Trebuchet MS" w:cs="Arial"/>
        </w:rPr>
      </w:pPr>
      <w:r w:rsidRPr="00111DDC">
        <w:rPr>
          <w:rFonts w:ascii="Trebuchet MS" w:hAnsi="Trebuchet MS" w:cs="Arial"/>
        </w:rPr>
        <w:t>h) Promover la independencia social y económica de las víctimas;</w:t>
      </w:r>
    </w:p>
    <w:p w14:paraId="18475A92" w14:textId="77777777" w:rsidR="000075A2" w:rsidRPr="00111DDC" w:rsidRDefault="000075A2" w:rsidP="000075A2">
      <w:pPr>
        <w:ind w:left="708" w:right="113"/>
        <w:jc w:val="both"/>
        <w:rPr>
          <w:rFonts w:ascii="Trebuchet MS" w:hAnsi="Trebuchet MS" w:cs="Arial"/>
        </w:rPr>
      </w:pPr>
      <w:r w:rsidRPr="00111DDC">
        <w:rPr>
          <w:rFonts w:ascii="Trebuchet MS" w:hAnsi="Trebuchet MS" w:cs="Arial"/>
        </w:rPr>
        <w:t>i) Sostener la protección integral de los derechos de niños, niñas y adolescentes víctimas de violencia familiar.</w:t>
      </w:r>
    </w:p>
    <w:p w14:paraId="046A5B93" w14:textId="77777777" w:rsidR="000075A2" w:rsidRPr="00111DDC" w:rsidRDefault="000075A2" w:rsidP="000075A2">
      <w:pPr>
        <w:ind w:right="113"/>
        <w:jc w:val="both"/>
        <w:rPr>
          <w:rFonts w:ascii="Trebuchet MS" w:hAnsi="Trebuchet MS" w:cs="Arial"/>
        </w:rPr>
      </w:pPr>
    </w:p>
    <w:p w14:paraId="7F47C348" w14:textId="77777777" w:rsidR="000075A2" w:rsidRPr="00111DDC" w:rsidRDefault="000075A2" w:rsidP="000075A2">
      <w:pPr>
        <w:ind w:right="113"/>
        <w:jc w:val="both"/>
        <w:rPr>
          <w:rFonts w:ascii="Trebuchet MS" w:hAnsi="Trebuchet MS" w:cs="Arial"/>
        </w:rPr>
      </w:pPr>
      <w:r w:rsidRPr="00111DDC">
        <w:rPr>
          <w:rFonts w:ascii="Trebuchet MS" w:hAnsi="Trebuchet MS" w:cs="Arial"/>
        </w:rPr>
        <w:t>Artículo 3° - Definiciones. A los efectos de esta ley se aplican las definiciones de violencia familiar y grupo familiar comprendidas en la Ley Nº 1.265.</w:t>
      </w:r>
    </w:p>
    <w:p w14:paraId="7F1B99CA" w14:textId="77777777" w:rsidR="000075A2" w:rsidRPr="00111DDC" w:rsidRDefault="000075A2" w:rsidP="000075A2">
      <w:pPr>
        <w:ind w:right="113"/>
        <w:jc w:val="both"/>
        <w:rPr>
          <w:rFonts w:ascii="Trebuchet MS" w:hAnsi="Trebuchet MS" w:cs="Arial"/>
        </w:rPr>
      </w:pPr>
    </w:p>
    <w:p w14:paraId="60E7C54E" w14:textId="77777777" w:rsidR="000075A2" w:rsidRPr="00111DDC" w:rsidRDefault="000075A2" w:rsidP="000075A2">
      <w:pPr>
        <w:ind w:right="113"/>
        <w:jc w:val="both"/>
        <w:rPr>
          <w:rFonts w:ascii="Trebuchet MS" w:hAnsi="Trebuchet MS" w:cs="Arial"/>
        </w:rPr>
      </w:pPr>
      <w:r w:rsidRPr="00111DDC">
        <w:rPr>
          <w:rFonts w:ascii="Trebuchet MS" w:hAnsi="Trebuchet MS" w:cs="Arial"/>
        </w:rPr>
        <w:t>Artículo 4° - Interés superior del niño. Cuando la víctima de violencia familiar y doméstica sea un niño, niña o adolescente, el tratamiento del caso debe realizarse en todo momento teniendo en miras el interés superior del niño, niña y adolescente, en concordancia con lo dispuesto por la Constitución Nacional, la Convención Internacional sobre los Derechos del Niño, los Tratados Internacionales que el Estado Argentino ratifique, la Constitución de la Ciudad Autónoma de Buenos Aires y la Ley Nº 114 de la Ciudad Autónoma de Buenos Aires.</w:t>
      </w:r>
    </w:p>
    <w:p w14:paraId="368922F8" w14:textId="77777777" w:rsidR="000075A2" w:rsidRPr="00111DDC" w:rsidRDefault="000075A2" w:rsidP="000075A2">
      <w:pPr>
        <w:ind w:right="113"/>
        <w:jc w:val="both"/>
        <w:rPr>
          <w:rFonts w:ascii="Trebuchet MS" w:hAnsi="Trebuchet MS" w:cs="Arial"/>
        </w:rPr>
      </w:pPr>
    </w:p>
    <w:p w14:paraId="460F5192" w14:textId="77777777" w:rsidR="000075A2" w:rsidRPr="00111DDC" w:rsidRDefault="000075A2" w:rsidP="000075A2">
      <w:pPr>
        <w:ind w:right="113"/>
        <w:jc w:val="center"/>
        <w:rPr>
          <w:rFonts w:ascii="Trebuchet MS" w:hAnsi="Trebuchet MS" w:cs="Arial"/>
          <w:b/>
        </w:rPr>
      </w:pPr>
      <w:r w:rsidRPr="00111DDC">
        <w:rPr>
          <w:rFonts w:ascii="Trebuchet MS" w:hAnsi="Trebuchet MS" w:cs="Arial"/>
          <w:b/>
        </w:rPr>
        <w:t>Título II</w:t>
      </w:r>
    </w:p>
    <w:p w14:paraId="54B920D5" w14:textId="77777777" w:rsidR="000075A2" w:rsidRPr="00111DDC" w:rsidRDefault="000075A2" w:rsidP="000075A2">
      <w:pPr>
        <w:ind w:right="113"/>
        <w:jc w:val="center"/>
        <w:rPr>
          <w:rFonts w:ascii="Trebuchet MS" w:hAnsi="Trebuchet MS" w:cs="Arial"/>
          <w:b/>
        </w:rPr>
      </w:pPr>
      <w:r w:rsidRPr="00111DDC">
        <w:rPr>
          <w:rFonts w:ascii="Trebuchet MS" w:hAnsi="Trebuchet MS" w:cs="Arial"/>
          <w:b/>
        </w:rPr>
        <w:t>De la prevención y la atención de la violencia familiar</w:t>
      </w:r>
    </w:p>
    <w:p w14:paraId="5D2D8091" w14:textId="77777777" w:rsidR="000075A2" w:rsidRPr="00111DDC" w:rsidRDefault="000075A2" w:rsidP="000075A2">
      <w:pPr>
        <w:ind w:right="113"/>
        <w:jc w:val="center"/>
        <w:rPr>
          <w:rFonts w:ascii="Trebuchet MS" w:hAnsi="Trebuchet MS" w:cs="Arial"/>
          <w:b/>
        </w:rPr>
      </w:pPr>
      <w:r w:rsidRPr="00111DDC">
        <w:rPr>
          <w:rFonts w:ascii="Trebuchet MS" w:hAnsi="Trebuchet MS" w:cs="Arial"/>
          <w:b/>
        </w:rPr>
        <w:t>Capítulo I</w:t>
      </w:r>
    </w:p>
    <w:p w14:paraId="35AA17D0" w14:textId="77777777" w:rsidR="000075A2" w:rsidRPr="00111DDC" w:rsidRDefault="000075A2" w:rsidP="000075A2">
      <w:pPr>
        <w:ind w:right="113"/>
        <w:jc w:val="center"/>
        <w:rPr>
          <w:rFonts w:ascii="Trebuchet MS" w:hAnsi="Trebuchet MS" w:cs="Arial"/>
          <w:b/>
        </w:rPr>
      </w:pPr>
      <w:r w:rsidRPr="00111DDC">
        <w:rPr>
          <w:rFonts w:ascii="Trebuchet MS" w:hAnsi="Trebuchet MS" w:cs="Arial"/>
          <w:b/>
        </w:rPr>
        <w:t>De la prevención</w:t>
      </w:r>
    </w:p>
    <w:p w14:paraId="596057EF" w14:textId="77777777" w:rsidR="000075A2" w:rsidRPr="00111DDC" w:rsidRDefault="000075A2" w:rsidP="000075A2">
      <w:pPr>
        <w:ind w:right="113"/>
        <w:jc w:val="both"/>
        <w:rPr>
          <w:rFonts w:ascii="Trebuchet MS" w:hAnsi="Trebuchet MS" w:cs="Arial"/>
        </w:rPr>
      </w:pPr>
    </w:p>
    <w:p w14:paraId="601A4FB4" w14:textId="77777777" w:rsidR="000075A2" w:rsidRPr="00111DDC" w:rsidRDefault="000075A2" w:rsidP="000075A2">
      <w:pPr>
        <w:ind w:right="113"/>
        <w:jc w:val="both"/>
        <w:rPr>
          <w:rFonts w:ascii="Trebuchet MS" w:hAnsi="Trebuchet MS" w:cs="Arial"/>
        </w:rPr>
      </w:pPr>
      <w:r w:rsidRPr="00111DDC">
        <w:rPr>
          <w:rFonts w:ascii="Trebuchet MS" w:hAnsi="Trebuchet MS" w:cs="Arial"/>
        </w:rPr>
        <w:t>Artículo 5° - Prevención. Las acciones de prevención deberán promover la difusión y la promoción de una cultura que favorezca y coadyuve a crear un marco objetivo de libertad e igualdad, entre las personas que integran la familia, eliminando las causas y patrones que generan y refuerzan la violencia familiar, con el fin de erradicarla.</w:t>
      </w:r>
    </w:p>
    <w:p w14:paraId="6C708B19" w14:textId="77777777" w:rsidR="000075A2" w:rsidRPr="00111DDC" w:rsidRDefault="000075A2" w:rsidP="000075A2">
      <w:pPr>
        <w:ind w:right="113"/>
        <w:jc w:val="both"/>
        <w:rPr>
          <w:rFonts w:ascii="Trebuchet MS" w:hAnsi="Trebuchet MS" w:cs="Arial"/>
        </w:rPr>
      </w:pPr>
    </w:p>
    <w:p w14:paraId="34952EB3" w14:textId="77777777" w:rsidR="000075A2" w:rsidRPr="00111DDC" w:rsidRDefault="000075A2" w:rsidP="000075A2">
      <w:pPr>
        <w:ind w:right="113"/>
        <w:jc w:val="both"/>
        <w:rPr>
          <w:rFonts w:ascii="Trebuchet MS" w:hAnsi="Trebuchet MS" w:cs="Arial"/>
        </w:rPr>
      </w:pPr>
    </w:p>
    <w:p w14:paraId="5A2D632A" w14:textId="77777777" w:rsidR="000075A2" w:rsidRPr="00111DDC" w:rsidRDefault="000075A2" w:rsidP="000075A2">
      <w:pPr>
        <w:ind w:right="113"/>
        <w:jc w:val="both"/>
        <w:rPr>
          <w:rFonts w:ascii="Trebuchet MS" w:hAnsi="Trebuchet MS" w:cs="Arial"/>
        </w:rPr>
      </w:pPr>
      <w:r w:rsidRPr="00111DDC">
        <w:rPr>
          <w:rFonts w:ascii="Trebuchet MS" w:hAnsi="Trebuchet MS" w:cs="Arial"/>
        </w:rPr>
        <w:t>Artículo 6° - El Poder Ejecutivo de la ciudad, a través de las áreas competentes, impulsará las siguientes acciones para la prevención:</w:t>
      </w:r>
    </w:p>
    <w:p w14:paraId="1A422FCE" w14:textId="77777777" w:rsidR="000075A2" w:rsidRPr="00111DDC" w:rsidRDefault="000075A2" w:rsidP="000075A2">
      <w:pPr>
        <w:ind w:right="113"/>
        <w:jc w:val="both"/>
        <w:rPr>
          <w:rFonts w:ascii="Trebuchet MS" w:hAnsi="Trebuchet MS" w:cs="Arial"/>
        </w:rPr>
      </w:pPr>
    </w:p>
    <w:p w14:paraId="7830BABD" w14:textId="77777777" w:rsidR="000075A2" w:rsidRPr="00111DDC" w:rsidRDefault="000075A2" w:rsidP="000075A2">
      <w:pPr>
        <w:ind w:right="113"/>
        <w:jc w:val="both"/>
        <w:rPr>
          <w:rFonts w:ascii="Trebuchet MS" w:hAnsi="Trebuchet MS" w:cs="Arial"/>
        </w:rPr>
      </w:pPr>
      <w:r w:rsidRPr="00111DDC">
        <w:rPr>
          <w:rFonts w:ascii="Trebuchet MS" w:hAnsi="Trebuchet MS" w:cs="Arial"/>
        </w:rPr>
        <w:lastRenderedPageBreak/>
        <w:t>a) Incorporación en el currículo escolar de contenidos referidos a la "Educación para la igualdad y contra la violencia". Se incorporará a la currícula obligatoria de la educación inicial y a todos los grados de la enseñanza de la educación primaria y secundaria, la formación del individuo en el respeto de los derechos y libertades fundamentales, de la igualdad entre varones y mujeres y en el ejercicio de la tolerancia y de la libertad dentro de los principios democráticos de convivencia. Asimismo, promoverá la formación para la resolución pacífica de los conflictos en todos los ámbitos de la vida personal, familiar y social.</w:t>
      </w:r>
    </w:p>
    <w:p w14:paraId="0078DAC0" w14:textId="77777777" w:rsidR="000075A2" w:rsidRPr="00111DDC" w:rsidRDefault="000075A2" w:rsidP="000075A2">
      <w:pPr>
        <w:ind w:right="113"/>
        <w:jc w:val="both"/>
        <w:rPr>
          <w:rFonts w:ascii="Trebuchet MS" w:hAnsi="Trebuchet MS" w:cs="Arial"/>
        </w:rPr>
      </w:pPr>
      <w:r w:rsidRPr="00111DDC">
        <w:rPr>
          <w:rFonts w:ascii="Trebuchet MS" w:hAnsi="Trebuchet MS" w:cs="Arial"/>
        </w:rPr>
        <w:t>b) Revisión por parte de la Secretaría de Educación del Gobierno de la Ciudad de todos los materiales educativos, con el fin de excluir de los mismos todas las referencias o figuras que fomenten el desigual valor de varones y mujeres, en virtud de lo estipulado por la Ley Nº 481.</w:t>
      </w:r>
    </w:p>
    <w:p w14:paraId="376CB56B" w14:textId="77777777" w:rsidR="000075A2" w:rsidRPr="00111DDC" w:rsidRDefault="000075A2" w:rsidP="000075A2">
      <w:pPr>
        <w:ind w:right="113"/>
        <w:jc w:val="both"/>
        <w:rPr>
          <w:rFonts w:ascii="Trebuchet MS" w:hAnsi="Trebuchet MS" w:cs="Arial"/>
        </w:rPr>
      </w:pPr>
      <w:r w:rsidRPr="00111DDC">
        <w:rPr>
          <w:rFonts w:ascii="Trebuchet MS" w:hAnsi="Trebuchet MS" w:cs="Arial"/>
        </w:rPr>
        <w:t>c) Desarrollo de campañas de difusión y programas de información y sensibilización contra la violencia familiar, incluyendo los medios adecuados para llegar a las personas disminuidas auditiva y/o visualmente. Estas acciones deberán involucrar activamente en su ejecución a las organizaciones de la sociedad civil con reconocida trayectoria en la problemática, a las universidades y a los colegios y consejos de profesionales, especialmente los ligados a la problemática tales como médicos, psicólogos, abogados y trabajadores sociales.</w:t>
      </w:r>
    </w:p>
    <w:p w14:paraId="60789027" w14:textId="77777777" w:rsidR="000075A2" w:rsidRPr="00111DDC" w:rsidRDefault="000075A2" w:rsidP="000075A2">
      <w:pPr>
        <w:ind w:right="113"/>
        <w:jc w:val="both"/>
        <w:rPr>
          <w:rFonts w:ascii="Trebuchet MS" w:hAnsi="Trebuchet MS" w:cs="Arial"/>
        </w:rPr>
      </w:pPr>
      <w:r w:rsidRPr="00111DDC">
        <w:rPr>
          <w:rFonts w:ascii="Trebuchet MS" w:hAnsi="Trebuchet MS" w:cs="Arial"/>
        </w:rPr>
        <w:t>d) Promoción de programas de intervención temprana y formación de agentes sociales comunitarios, para prevenir y detectar la violencia familiar, incorporando a la población en la implementación de dichos programas.</w:t>
      </w:r>
    </w:p>
    <w:p w14:paraId="0C3F1C03" w14:textId="77777777" w:rsidR="000075A2" w:rsidRPr="00111DDC" w:rsidRDefault="000075A2" w:rsidP="000075A2">
      <w:pPr>
        <w:ind w:right="113"/>
        <w:jc w:val="both"/>
        <w:rPr>
          <w:rFonts w:ascii="Trebuchet MS" w:hAnsi="Trebuchet MS" w:cs="Arial"/>
        </w:rPr>
      </w:pPr>
      <w:r w:rsidRPr="00111DDC">
        <w:rPr>
          <w:rFonts w:ascii="Trebuchet MS" w:hAnsi="Trebuchet MS" w:cs="Arial"/>
        </w:rPr>
        <w:t>e) Coordinación con instituciones públicas y privadas para la realización de investigaciones sobre la temática de violencia familiar, cuyos resultados servirán para diseñar nuevos modelos para la prevención y atención de la violencia familiar.</w:t>
      </w:r>
    </w:p>
    <w:p w14:paraId="6C224B85" w14:textId="77777777" w:rsidR="000075A2" w:rsidRPr="00111DDC" w:rsidRDefault="000075A2" w:rsidP="000075A2">
      <w:pPr>
        <w:ind w:right="113"/>
        <w:jc w:val="both"/>
        <w:rPr>
          <w:rFonts w:ascii="Trebuchet MS" w:hAnsi="Trebuchet MS" w:cs="Arial"/>
        </w:rPr>
      </w:pPr>
      <w:r w:rsidRPr="00111DDC">
        <w:rPr>
          <w:rFonts w:ascii="Trebuchet MS" w:hAnsi="Trebuchet MS" w:cs="Arial"/>
        </w:rPr>
        <w:t>f) Formación y capacitación sobre los aspectos tratados en la presente ley a los empleados públicos pertenecientes a las áreas del Gobierno de la Ciudad que tengan relación con víctimas de violencia familiar. Asimismo, se los capacitará sobre los servicios de atención a las víctimas de violencia familiar, y sobre la elaboración y uso de indicadores y estadísticas desagregados por género.</w:t>
      </w:r>
    </w:p>
    <w:p w14:paraId="7AB82280" w14:textId="77777777" w:rsidR="000075A2" w:rsidRDefault="000075A2" w:rsidP="000075A2">
      <w:pPr>
        <w:ind w:right="113"/>
        <w:jc w:val="both"/>
        <w:rPr>
          <w:rFonts w:ascii="Trebuchet MS" w:hAnsi="Trebuchet MS" w:cs="Arial"/>
        </w:rPr>
      </w:pPr>
      <w:r w:rsidRPr="00111DDC">
        <w:rPr>
          <w:rFonts w:ascii="Trebuchet MS" w:hAnsi="Trebuchet MS" w:cs="Arial"/>
        </w:rPr>
        <w:t>g) Las empresas de medicina prepaga, obras sociales y centros de atención privada de la salud tendrán la obligación de informar acerca del contenido de esta ley y los servicios ofrecidos por el Gobierno de la Ciudad, a los afiliados o beneficiarios que resultaren víctimas de violencia familiar.</w:t>
      </w:r>
    </w:p>
    <w:p w14:paraId="05108C01" w14:textId="77777777" w:rsidR="000075A2" w:rsidRPr="00111DDC" w:rsidRDefault="000075A2" w:rsidP="000075A2">
      <w:pPr>
        <w:ind w:right="113"/>
        <w:jc w:val="both"/>
        <w:rPr>
          <w:rFonts w:ascii="Trebuchet MS" w:hAnsi="Trebuchet MS" w:cs="Arial"/>
        </w:rPr>
      </w:pPr>
    </w:p>
    <w:p w14:paraId="66D7AD72" w14:textId="77777777" w:rsidR="000075A2" w:rsidRPr="00111DDC" w:rsidRDefault="000075A2" w:rsidP="000075A2">
      <w:pPr>
        <w:ind w:right="113"/>
        <w:jc w:val="both"/>
        <w:rPr>
          <w:rFonts w:ascii="Trebuchet MS" w:hAnsi="Trebuchet MS" w:cs="Arial"/>
        </w:rPr>
      </w:pPr>
    </w:p>
    <w:p w14:paraId="7B25D942" w14:textId="77777777" w:rsidR="000075A2" w:rsidRPr="00111DDC" w:rsidRDefault="000075A2" w:rsidP="000075A2">
      <w:pPr>
        <w:ind w:right="113"/>
        <w:jc w:val="center"/>
        <w:rPr>
          <w:rFonts w:ascii="Trebuchet MS" w:hAnsi="Trebuchet MS" w:cs="Arial"/>
          <w:b/>
        </w:rPr>
      </w:pPr>
      <w:r w:rsidRPr="00111DDC">
        <w:rPr>
          <w:rFonts w:ascii="Trebuchet MS" w:hAnsi="Trebuchet MS" w:cs="Arial"/>
          <w:b/>
        </w:rPr>
        <w:t>Capítulo II</w:t>
      </w:r>
    </w:p>
    <w:p w14:paraId="760CB9ED" w14:textId="77777777" w:rsidR="000075A2" w:rsidRPr="00111DDC" w:rsidRDefault="000075A2" w:rsidP="000075A2">
      <w:pPr>
        <w:ind w:right="113"/>
        <w:jc w:val="center"/>
        <w:rPr>
          <w:rFonts w:ascii="Trebuchet MS" w:hAnsi="Trebuchet MS" w:cs="Arial"/>
          <w:b/>
        </w:rPr>
      </w:pPr>
      <w:r w:rsidRPr="00111DDC">
        <w:rPr>
          <w:rFonts w:ascii="Trebuchet MS" w:hAnsi="Trebuchet MS" w:cs="Arial"/>
          <w:b/>
        </w:rPr>
        <w:t>De la atención</w:t>
      </w:r>
    </w:p>
    <w:p w14:paraId="6145AA2A" w14:textId="77777777" w:rsidR="000075A2" w:rsidRPr="00111DDC" w:rsidRDefault="000075A2" w:rsidP="000075A2">
      <w:pPr>
        <w:ind w:right="113"/>
        <w:jc w:val="both"/>
        <w:rPr>
          <w:rFonts w:ascii="Trebuchet MS" w:hAnsi="Trebuchet MS" w:cs="Arial"/>
        </w:rPr>
      </w:pPr>
    </w:p>
    <w:p w14:paraId="489DEAD8" w14:textId="77777777" w:rsidR="000075A2" w:rsidRPr="00111DDC" w:rsidRDefault="000075A2" w:rsidP="000075A2">
      <w:pPr>
        <w:ind w:right="113"/>
        <w:jc w:val="both"/>
        <w:rPr>
          <w:rFonts w:ascii="Trebuchet MS" w:hAnsi="Trebuchet MS" w:cs="Arial"/>
        </w:rPr>
      </w:pPr>
      <w:r w:rsidRPr="00111DDC">
        <w:rPr>
          <w:rFonts w:ascii="Trebuchet MS" w:hAnsi="Trebuchet MS" w:cs="Arial"/>
        </w:rPr>
        <w:t>Artículo 7° - Atención. La atención especializada que se proporcione en materia de violencia familiar y doméstica tenderá a la resolución de fondo del problema, respetando la dignidad y la individualidad tanto de la víctima como del/la agresor/a. En ambos casos se protegerán los datos referidos a la identidad.</w:t>
      </w:r>
    </w:p>
    <w:p w14:paraId="6D473549" w14:textId="77777777" w:rsidR="000075A2" w:rsidRPr="00111DDC" w:rsidRDefault="000075A2" w:rsidP="000075A2">
      <w:pPr>
        <w:ind w:right="113"/>
        <w:jc w:val="both"/>
        <w:rPr>
          <w:rFonts w:ascii="Trebuchet MS" w:hAnsi="Trebuchet MS" w:cs="Arial"/>
        </w:rPr>
      </w:pPr>
    </w:p>
    <w:p w14:paraId="5FD42309" w14:textId="77777777" w:rsidR="000075A2" w:rsidRPr="00111DDC" w:rsidRDefault="000075A2" w:rsidP="000075A2">
      <w:pPr>
        <w:ind w:right="113"/>
        <w:jc w:val="both"/>
        <w:rPr>
          <w:rFonts w:ascii="Trebuchet MS" w:hAnsi="Trebuchet MS" w:cs="Arial"/>
        </w:rPr>
      </w:pPr>
      <w:r w:rsidRPr="00111DDC">
        <w:rPr>
          <w:rFonts w:ascii="Trebuchet MS" w:hAnsi="Trebuchet MS" w:cs="Arial"/>
        </w:rPr>
        <w:lastRenderedPageBreak/>
        <w:t>Artículo 8° - Asistencia. La asistencia a las víctimas de violencia familiar y doméstica se desarrollará desde centros de atención inmediata y desde centros integrales de atención.</w:t>
      </w:r>
    </w:p>
    <w:p w14:paraId="6850F14D" w14:textId="77777777" w:rsidR="000075A2" w:rsidRPr="00111DDC" w:rsidRDefault="000075A2" w:rsidP="000075A2">
      <w:pPr>
        <w:ind w:right="113"/>
        <w:jc w:val="both"/>
        <w:rPr>
          <w:rFonts w:ascii="Trebuchet MS" w:hAnsi="Trebuchet MS" w:cs="Arial"/>
        </w:rPr>
      </w:pPr>
      <w:r w:rsidRPr="00111DDC">
        <w:rPr>
          <w:rFonts w:ascii="Trebuchet MS" w:hAnsi="Trebuchet MS" w:cs="Arial"/>
        </w:rPr>
        <w:t>Artículo 9° - Centros de atención inmediata:</w:t>
      </w:r>
    </w:p>
    <w:p w14:paraId="0445F96F" w14:textId="77777777" w:rsidR="000075A2" w:rsidRPr="00111DDC" w:rsidRDefault="000075A2" w:rsidP="000075A2">
      <w:pPr>
        <w:ind w:right="113"/>
        <w:jc w:val="both"/>
        <w:rPr>
          <w:rFonts w:ascii="Trebuchet MS" w:hAnsi="Trebuchet MS" w:cs="Arial"/>
        </w:rPr>
      </w:pPr>
    </w:p>
    <w:p w14:paraId="0B7EBE5E" w14:textId="77777777" w:rsidR="000075A2" w:rsidRPr="00111DDC" w:rsidRDefault="000075A2" w:rsidP="000075A2">
      <w:pPr>
        <w:ind w:right="113"/>
        <w:jc w:val="both"/>
        <w:rPr>
          <w:rFonts w:ascii="Trebuchet MS" w:hAnsi="Trebuchet MS" w:cs="Arial"/>
        </w:rPr>
      </w:pPr>
      <w:r w:rsidRPr="00111DDC">
        <w:rPr>
          <w:rFonts w:ascii="Trebuchet MS" w:hAnsi="Trebuchet MS" w:cs="Arial"/>
        </w:rPr>
        <w:t>a) Los centros de atención inmediata funcionarán en los hospitales públicos de la ciudad, desde una perspectiva interdisciplinaria, integrando los actuales servicios de salud mental especializados en la problemática de la violencia familiar y doméstica y complementando las funciones de los centros de información y asesoramiento de acuerdo al Art. 1° del Decreto Nº 235/96 de reglamentación de la Ley Nº 24.417.</w:t>
      </w:r>
    </w:p>
    <w:p w14:paraId="1859C19E" w14:textId="77777777" w:rsidR="000075A2" w:rsidRPr="00111DDC" w:rsidRDefault="000075A2" w:rsidP="000075A2">
      <w:pPr>
        <w:ind w:right="113"/>
        <w:jc w:val="both"/>
        <w:rPr>
          <w:rFonts w:ascii="Trebuchet MS" w:hAnsi="Trebuchet MS" w:cs="Arial"/>
        </w:rPr>
      </w:pPr>
      <w:r w:rsidRPr="00111DDC">
        <w:rPr>
          <w:rFonts w:ascii="Trebuchet MS" w:hAnsi="Trebuchet MS" w:cs="Arial"/>
        </w:rPr>
        <w:t>b) Funcionarán durante las veinticuatro (24) horas del día y tendrán como función la atención médica, psicológica, jurídica y social de la víctima durante las primeras veinticuatro (24) horas desde el momento de su presentación. A partir de allí tramitarán la derivación de las víctimas a los centros integrales de atención, donde se continuarán las acciones iniciadas.</w:t>
      </w:r>
    </w:p>
    <w:p w14:paraId="466576FB" w14:textId="77777777" w:rsidR="000075A2" w:rsidRPr="00111DDC" w:rsidRDefault="000075A2" w:rsidP="000075A2">
      <w:pPr>
        <w:ind w:right="113"/>
        <w:jc w:val="both"/>
        <w:rPr>
          <w:rFonts w:ascii="Trebuchet MS" w:hAnsi="Trebuchet MS" w:cs="Arial"/>
        </w:rPr>
      </w:pPr>
    </w:p>
    <w:p w14:paraId="3D9257F2" w14:textId="77777777" w:rsidR="000075A2" w:rsidRPr="00111DDC" w:rsidRDefault="000075A2" w:rsidP="000075A2">
      <w:pPr>
        <w:ind w:right="113"/>
        <w:jc w:val="both"/>
        <w:rPr>
          <w:rFonts w:ascii="Trebuchet MS" w:hAnsi="Trebuchet MS" w:cs="Arial"/>
        </w:rPr>
      </w:pPr>
      <w:r w:rsidRPr="00111DDC">
        <w:rPr>
          <w:rFonts w:ascii="Trebuchet MS" w:hAnsi="Trebuchet MS" w:cs="Arial"/>
        </w:rPr>
        <w:t>Artículo 10 - Los centros de atención inmediata deberán contar con profesionales en medicina, en trabajo social, derecho y psicología y trabajarán de manera coordinada con todas las dependencias del Gobierno de la Ciudad Autónoma de Buenos Aires involucradas en la problemática.</w:t>
      </w:r>
    </w:p>
    <w:p w14:paraId="3244B3CF" w14:textId="77777777" w:rsidR="000075A2" w:rsidRPr="00111DDC" w:rsidRDefault="000075A2" w:rsidP="000075A2">
      <w:pPr>
        <w:ind w:right="113"/>
        <w:jc w:val="both"/>
        <w:rPr>
          <w:rFonts w:ascii="Trebuchet MS" w:hAnsi="Trebuchet MS" w:cs="Arial"/>
        </w:rPr>
      </w:pPr>
    </w:p>
    <w:p w14:paraId="10B2DE53" w14:textId="77777777" w:rsidR="000075A2" w:rsidRPr="00111DDC" w:rsidRDefault="000075A2" w:rsidP="000075A2">
      <w:pPr>
        <w:ind w:right="113"/>
        <w:jc w:val="both"/>
        <w:rPr>
          <w:rFonts w:ascii="Trebuchet MS" w:hAnsi="Trebuchet MS" w:cs="Arial"/>
        </w:rPr>
      </w:pPr>
      <w:r w:rsidRPr="00111DDC">
        <w:rPr>
          <w:rFonts w:ascii="Trebuchet MS" w:hAnsi="Trebuchet MS" w:cs="Arial"/>
        </w:rPr>
        <w:t>Artículo 11 - Todos los empleados que se desempeñen en escuelas públicas, hospitales públicos, centros de salud comunitarios, centros de gestión y participación, centros integrales de la mujer, defensorías del Consejo de Derechos de Niñas, Niños y Adolescentes, Dirección General de la Mujer, Dirección General de Niñez dependientes del Gobierno de la Ciudad Autónoma de Buenos Aires, la línea 0800-MUJER y los empleados públicos que se desempeñen en otras áreas o los empleados de empresas de medicina prepaga, de obras sociales y de centros de atención privada de la salud que reciban una víctima de violencia familiar, tendrán la obligación de informarle acerca de los derechos reconocidos en esta ley.</w:t>
      </w:r>
    </w:p>
    <w:p w14:paraId="3907CCA0" w14:textId="77777777" w:rsidR="000075A2" w:rsidRPr="00111DDC" w:rsidRDefault="000075A2" w:rsidP="000075A2">
      <w:pPr>
        <w:ind w:right="113"/>
        <w:jc w:val="both"/>
        <w:rPr>
          <w:rFonts w:ascii="Trebuchet MS" w:hAnsi="Trebuchet MS" w:cs="Arial"/>
        </w:rPr>
      </w:pPr>
    </w:p>
    <w:p w14:paraId="7B41F1FC" w14:textId="77777777" w:rsidR="000075A2" w:rsidRPr="00111DDC" w:rsidRDefault="000075A2" w:rsidP="000075A2">
      <w:pPr>
        <w:ind w:right="113"/>
        <w:jc w:val="both"/>
        <w:rPr>
          <w:rFonts w:ascii="Trebuchet MS" w:hAnsi="Trebuchet MS" w:cs="Arial"/>
        </w:rPr>
      </w:pPr>
      <w:r w:rsidRPr="00111DDC">
        <w:rPr>
          <w:rFonts w:ascii="Trebuchet MS" w:hAnsi="Trebuchet MS" w:cs="Arial"/>
        </w:rPr>
        <w:t>Artículo 12 - Todos los empleados públicos mencionados en el Art. 11 deberán informar sobre los servicios existentes de atención a las víctimas de violencia familiar y doméstica y derivarlas a los Centros de Atención Inmediata, mediando solicitud de las mismas. También deberán hacerlo los empleados de empresas de medicina prepaga, de obras sociales y de centros de atención privada de la salud que no cuenten con un área especializada en el tratamiento y asistencia a las víctimas de violencia familiar.</w:t>
      </w:r>
    </w:p>
    <w:p w14:paraId="2BED44E9" w14:textId="77777777" w:rsidR="000075A2" w:rsidRPr="00111DDC" w:rsidRDefault="000075A2" w:rsidP="000075A2">
      <w:pPr>
        <w:ind w:right="113"/>
        <w:jc w:val="both"/>
        <w:rPr>
          <w:rFonts w:ascii="Trebuchet MS" w:hAnsi="Trebuchet MS" w:cs="Arial"/>
        </w:rPr>
      </w:pPr>
    </w:p>
    <w:p w14:paraId="48797BEE" w14:textId="77777777" w:rsidR="000075A2" w:rsidRPr="00111DDC" w:rsidRDefault="000075A2" w:rsidP="000075A2">
      <w:pPr>
        <w:ind w:right="113"/>
        <w:jc w:val="both"/>
        <w:rPr>
          <w:rFonts w:ascii="Trebuchet MS" w:hAnsi="Trebuchet MS" w:cs="Arial"/>
        </w:rPr>
      </w:pPr>
      <w:r w:rsidRPr="00111DDC">
        <w:rPr>
          <w:rFonts w:ascii="Trebuchet MS" w:hAnsi="Trebuchet MS" w:cs="Arial"/>
        </w:rPr>
        <w:t>Artículo 13 - Deberán definirse protocolos para la intervención en todas las dependencias mencionadas en el artículo 11, de manera de evitar la doble victimización, esperas o traslados innecesarios.</w:t>
      </w:r>
    </w:p>
    <w:p w14:paraId="779438C4" w14:textId="77777777" w:rsidR="000075A2" w:rsidRPr="00111DDC" w:rsidRDefault="000075A2" w:rsidP="000075A2">
      <w:pPr>
        <w:ind w:right="113"/>
        <w:jc w:val="both"/>
        <w:rPr>
          <w:rFonts w:ascii="Trebuchet MS" w:hAnsi="Trebuchet MS" w:cs="Arial"/>
        </w:rPr>
      </w:pPr>
    </w:p>
    <w:p w14:paraId="0C52B935" w14:textId="77777777" w:rsidR="000075A2" w:rsidRPr="00111DDC" w:rsidRDefault="000075A2" w:rsidP="000075A2">
      <w:pPr>
        <w:ind w:right="113"/>
        <w:jc w:val="both"/>
        <w:rPr>
          <w:rFonts w:ascii="Trebuchet MS" w:hAnsi="Trebuchet MS" w:cs="Arial"/>
        </w:rPr>
      </w:pPr>
      <w:r w:rsidRPr="00111DDC">
        <w:rPr>
          <w:rFonts w:ascii="Trebuchet MS" w:hAnsi="Trebuchet MS" w:cs="Arial"/>
        </w:rPr>
        <w:lastRenderedPageBreak/>
        <w:t>Artículo 14 - Tratamiento de niños, niñas y adolescentes. En caso que las víctimas de maltrato fueran niños, niñas y adolescentes, los empleados públicos que se desempeñaren en los lugares mencionados en el artículo 11, tendrán la obligación de dar intervención al Consejo de los Derechos de Niñas, Niños y Adolescentes o al organismo que en el futuro desempeñare sus atribuciones.</w:t>
      </w:r>
    </w:p>
    <w:p w14:paraId="5C97DF6C" w14:textId="77777777" w:rsidR="000075A2" w:rsidRPr="00111DDC" w:rsidRDefault="000075A2" w:rsidP="000075A2">
      <w:pPr>
        <w:ind w:right="113"/>
        <w:jc w:val="both"/>
        <w:rPr>
          <w:rFonts w:ascii="Trebuchet MS" w:hAnsi="Trebuchet MS" w:cs="Arial"/>
        </w:rPr>
      </w:pPr>
    </w:p>
    <w:p w14:paraId="496322C7" w14:textId="77777777" w:rsidR="000075A2" w:rsidRPr="00111DDC" w:rsidRDefault="000075A2" w:rsidP="000075A2">
      <w:pPr>
        <w:ind w:right="113"/>
        <w:jc w:val="both"/>
        <w:rPr>
          <w:rFonts w:ascii="Trebuchet MS" w:hAnsi="Trebuchet MS" w:cs="Arial"/>
        </w:rPr>
      </w:pPr>
      <w:r w:rsidRPr="00111DDC">
        <w:rPr>
          <w:rFonts w:ascii="Trebuchet MS" w:hAnsi="Trebuchet MS" w:cs="Arial"/>
        </w:rPr>
        <w:t>Artículo 15 - Centros integrales de atención:</w:t>
      </w:r>
    </w:p>
    <w:p w14:paraId="7B39FF63" w14:textId="77777777" w:rsidR="000075A2" w:rsidRPr="00111DDC" w:rsidRDefault="000075A2" w:rsidP="000075A2">
      <w:pPr>
        <w:ind w:right="113"/>
        <w:jc w:val="both"/>
        <w:rPr>
          <w:rFonts w:ascii="Trebuchet MS" w:hAnsi="Trebuchet MS" w:cs="Arial"/>
        </w:rPr>
      </w:pPr>
    </w:p>
    <w:p w14:paraId="7B0763A9" w14:textId="77777777" w:rsidR="000075A2" w:rsidRPr="00111DDC" w:rsidRDefault="000075A2" w:rsidP="000075A2">
      <w:pPr>
        <w:ind w:right="113"/>
        <w:jc w:val="both"/>
        <w:rPr>
          <w:rFonts w:ascii="Trebuchet MS" w:hAnsi="Trebuchet MS" w:cs="Arial"/>
        </w:rPr>
      </w:pPr>
      <w:r w:rsidRPr="00111DDC">
        <w:rPr>
          <w:rFonts w:ascii="Trebuchet MS" w:hAnsi="Trebuchet MS" w:cs="Arial"/>
        </w:rPr>
        <w:t>a) Los centros integrales de atención funcionarán en los centros integrales de la mujer que se encuentren actualmente trabajando en la temática de violencia familiar, ampliando la estructura de acuerdo a la demanda, u otros centros que en el futuro se creen.</w:t>
      </w:r>
    </w:p>
    <w:p w14:paraId="65873D68" w14:textId="77777777" w:rsidR="000075A2" w:rsidRPr="00111DDC" w:rsidRDefault="000075A2" w:rsidP="000075A2">
      <w:pPr>
        <w:ind w:right="113"/>
        <w:jc w:val="both"/>
        <w:rPr>
          <w:rFonts w:ascii="Trebuchet MS" w:hAnsi="Trebuchet MS" w:cs="Arial"/>
        </w:rPr>
      </w:pPr>
      <w:r w:rsidRPr="00111DDC">
        <w:rPr>
          <w:rFonts w:ascii="Trebuchet MS" w:hAnsi="Trebuchet MS" w:cs="Arial"/>
        </w:rPr>
        <w:t>b) Los centros integrales de atención se ocuparán de la atención, el seguimiento y la recuperación de la víctima, ofreciendo un espacio de seguridad y un tratamiento integral sobre los orígenes de la violencia sufrida y la reparación de los daños que la violencia les hubiere generado.</w:t>
      </w:r>
    </w:p>
    <w:p w14:paraId="104BB818" w14:textId="77777777" w:rsidR="000075A2" w:rsidRPr="00111DDC" w:rsidRDefault="000075A2" w:rsidP="000075A2">
      <w:pPr>
        <w:ind w:right="113"/>
        <w:jc w:val="both"/>
        <w:rPr>
          <w:rFonts w:ascii="Trebuchet MS" w:hAnsi="Trebuchet MS" w:cs="Arial"/>
        </w:rPr>
      </w:pPr>
    </w:p>
    <w:p w14:paraId="43E2271E" w14:textId="77777777" w:rsidR="000075A2" w:rsidRPr="00111DDC" w:rsidRDefault="000075A2" w:rsidP="000075A2">
      <w:pPr>
        <w:ind w:right="113"/>
        <w:jc w:val="both"/>
        <w:rPr>
          <w:rFonts w:ascii="Trebuchet MS" w:hAnsi="Trebuchet MS" w:cs="Arial"/>
        </w:rPr>
      </w:pPr>
      <w:r w:rsidRPr="00111DDC">
        <w:rPr>
          <w:rFonts w:ascii="Trebuchet MS" w:hAnsi="Trebuchet MS" w:cs="Arial"/>
        </w:rPr>
        <w:t>Artículo 16 - Los centros integrales de atención deberán contar con:</w:t>
      </w:r>
    </w:p>
    <w:p w14:paraId="56037ECB" w14:textId="77777777" w:rsidR="000075A2" w:rsidRPr="00111DDC" w:rsidRDefault="000075A2" w:rsidP="000075A2">
      <w:pPr>
        <w:ind w:right="113"/>
        <w:jc w:val="both"/>
        <w:rPr>
          <w:rFonts w:ascii="Trebuchet MS" w:hAnsi="Trebuchet MS" w:cs="Arial"/>
        </w:rPr>
      </w:pPr>
      <w:r w:rsidRPr="00111DDC">
        <w:rPr>
          <w:rFonts w:ascii="Trebuchet MS" w:hAnsi="Trebuchet MS" w:cs="Arial"/>
        </w:rPr>
        <w:t>. Atención psicológica y tratamiento para la víctima, especializada en mujeres, niños/as y adolescentes.</w:t>
      </w:r>
    </w:p>
    <w:p w14:paraId="5F2403DE" w14:textId="77777777" w:rsidR="000075A2" w:rsidRPr="00111DDC" w:rsidRDefault="000075A2" w:rsidP="000075A2">
      <w:pPr>
        <w:ind w:right="113"/>
        <w:jc w:val="both"/>
        <w:rPr>
          <w:rFonts w:ascii="Trebuchet MS" w:hAnsi="Trebuchet MS" w:cs="Arial"/>
        </w:rPr>
      </w:pPr>
      <w:r w:rsidRPr="00111DDC">
        <w:rPr>
          <w:rFonts w:ascii="Trebuchet MS" w:hAnsi="Trebuchet MS" w:cs="Arial"/>
        </w:rPr>
        <w:t>. Asesoramiento jurídico gratuito.</w:t>
      </w:r>
    </w:p>
    <w:p w14:paraId="03B5387D" w14:textId="77777777" w:rsidR="000075A2" w:rsidRPr="00111DDC" w:rsidRDefault="000075A2" w:rsidP="000075A2">
      <w:pPr>
        <w:ind w:right="113"/>
        <w:jc w:val="both"/>
        <w:rPr>
          <w:rFonts w:ascii="Trebuchet MS" w:hAnsi="Trebuchet MS" w:cs="Arial"/>
        </w:rPr>
      </w:pPr>
      <w:r w:rsidRPr="00111DDC">
        <w:rPr>
          <w:rFonts w:ascii="Trebuchet MS" w:hAnsi="Trebuchet MS" w:cs="Arial"/>
        </w:rPr>
        <w:t>. Asistencia social, facilitando el acceso de la víctima a albergues y a los beneficios de programas de empleo y vivienda existentes en caso de ser necesario. Las víctimas de agresiones tendrán preferencia para la adjudicación de viviendas públicas y empleo, con los requisitos de acceso que determine la autoridad de aplicación.</w:t>
      </w:r>
    </w:p>
    <w:p w14:paraId="5A44C8E8" w14:textId="77777777" w:rsidR="000075A2" w:rsidRPr="00111DDC" w:rsidRDefault="000075A2" w:rsidP="000075A2">
      <w:pPr>
        <w:ind w:right="113"/>
        <w:jc w:val="both"/>
        <w:rPr>
          <w:rFonts w:ascii="Trebuchet MS" w:hAnsi="Trebuchet MS" w:cs="Arial"/>
        </w:rPr>
      </w:pPr>
      <w:r w:rsidRPr="00111DDC">
        <w:rPr>
          <w:rFonts w:ascii="Trebuchet MS" w:hAnsi="Trebuchet MS" w:cs="Arial"/>
        </w:rPr>
        <w:t>. Servicio de asistencia psicológica y tratamiento para los/as agresores/as, en días y horarios diferentes de manera de evitar el contacto con las víctimas, en los casos en que ello sea necesario.</w:t>
      </w:r>
    </w:p>
    <w:p w14:paraId="1BDC60A6" w14:textId="77777777" w:rsidR="000075A2" w:rsidRPr="00111DDC" w:rsidRDefault="000075A2" w:rsidP="000075A2">
      <w:pPr>
        <w:ind w:right="113"/>
        <w:jc w:val="both"/>
        <w:rPr>
          <w:rFonts w:ascii="Trebuchet MS" w:hAnsi="Trebuchet MS" w:cs="Arial"/>
        </w:rPr>
      </w:pPr>
    </w:p>
    <w:p w14:paraId="70747726" w14:textId="77777777" w:rsidR="000075A2" w:rsidRPr="00111DDC" w:rsidRDefault="000075A2" w:rsidP="000075A2">
      <w:pPr>
        <w:ind w:right="113"/>
        <w:jc w:val="both"/>
        <w:rPr>
          <w:rFonts w:ascii="Trebuchet MS" w:hAnsi="Trebuchet MS" w:cs="Arial"/>
        </w:rPr>
      </w:pPr>
      <w:r w:rsidRPr="00111DDC">
        <w:rPr>
          <w:rFonts w:ascii="Trebuchet MS" w:hAnsi="Trebuchet MS" w:cs="Arial"/>
        </w:rPr>
        <w:t>Artículo 17 - Tanto los centros de atención inmediata como los centros integrales de atención deberán articular sus acciones con todas aquellas autoridades competentes para recibir denuncias por violencia familiar y doméstica y con los tribunales donde tramiten los procesos. Asimismo, deberán asesorar a las víctimas sobre los trámites, etapas y recursos disponibles. También deberán procurar la información solicitada por autoridad judicial.</w:t>
      </w:r>
    </w:p>
    <w:p w14:paraId="3F0BEB82" w14:textId="77777777" w:rsidR="000075A2" w:rsidRPr="00111DDC" w:rsidRDefault="000075A2" w:rsidP="000075A2">
      <w:pPr>
        <w:ind w:right="113"/>
        <w:jc w:val="both"/>
        <w:rPr>
          <w:rFonts w:ascii="Trebuchet MS" w:hAnsi="Trebuchet MS" w:cs="Arial"/>
        </w:rPr>
      </w:pPr>
    </w:p>
    <w:p w14:paraId="4756BA0F" w14:textId="77777777" w:rsidR="000075A2" w:rsidRPr="00111DDC" w:rsidRDefault="000075A2" w:rsidP="000075A2">
      <w:pPr>
        <w:ind w:right="113"/>
        <w:jc w:val="both"/>
        <w:rPr>
          <w:rFonts w:ascii="Trebuchet MS" w:hAnsi="Trebuchet MS" w:cs="Arial"/>
        </w:rPr>
      </w:pPr>
      <w:r w:rsidRPr="00111DDC">
        <w:rPr>
          <w:rFonts w:ascii="Trebuchet MS" w:hAnsi="Trebuchet MS" w:cs="Arial"/>
        </w:rPr>
        <w:t xml:space="preserve">Artículo 18 - En cumplimiento de lo dispuesto en el artículo 2° inciso c), en los casos necesarios, deberá garantizarse el alojamiento inmediato a las víctimas de violencia en todo momento y en los establecimientos destinados a ese fin. Para ello se aumentará la capacidad y/ o cantidades de albergues del Gobierno de la Ciudad de Buenos Aires, y en caso de ser necesario se procederá al pago de becas a organizaciones no gubernamentales con domicilio en la ciudad que funcionen </w:t>
      </w:r>
      <w:r w:rsidRPr="00111DDC">
        <w:rPr>
          <w:rFonts w:ascii="Trebuchet MS" w:hAnsi="Trebuchet MS" w:cs="Arial"/>
        </w:rPr>
        <w:lastRenderedPageBreak/>
        <w:t>como tales. Los criterios para la selección de las organizaciones no gubernamentales que puedan brindar alojamiento serán establecidos en la reglamentación de la presente ley.</w:t>
      </w:r>
    </w:p>
    <w:p w14:paraId="652CB780" w14:textId="77777777" w:rsidR="000075A2" w:rsidRPr="00111DDC" w:rsidRDefault="000075A2" w:rsidP="000075A2">
      <w:pPr>
        <w:ind w:right="113"/>
        <w:jc w:val="both"/>
        <w:rPr>
          <w:rFonts w:ascii="Trebuchet MS" w:hAnsi="Trebuchet MS" w:cs="Arial"/>
        </w:rPr>
      </w:pPr>
    </w:p>
    <w:p w14:paraId="7F889279" w14:textId="77777777" w:rsidR="000075A2" w:rsidRPr="00111DDC" w:rsidRDefault="000075A2" w:rsidP="000075A2">
      <w:pPr>
        <w:ind w:right="113"/>
        <w:jc w:val="both"/>
        <w:rPr>
          <w:rFonts w:ascii="Trebuchet MS" w:hAnsi="Trebuchet MS" w:cs="Arial"/>
        </w:rPr>
      </w:pPr>
      <w:r w:rsidRPr="00111DDC">
        <w:rPr>
          <w:rFonts w:ascii="Trebuchet MS" w:hAnsi="Trebuchet MS" w:cs="Arial"/>
        </w:rPr>
        <w:t>Artículo 19 - El acceso al alojamiento para las víctimas de violencia familiar y doméstica podrá ser tramitado ante los centros de atención inmediata, como ante los centros integrales de atención, articulándose con los organismos mencionados en el Art. 18, de acuerdo con la urgencia del caso en particular. Tratándose de víctimas de niñas/os y adolescentes el alojamiento deberá articularse con el Consejo de Derechos de Niñas, Niños y Adolescentes de conformidad con los Arts. 36 y 73 de la Ley Nº 114.</w:t>
      </w:r>
    </w:p>
    <w:p w14:paraId="35681828" w14:textId="77777777" w:rsidR="000075A2" w:rsidRPr="00111DDC" w:rsidRDefault="000075A2" w:rsidP="000075A2">
      <w:pPr>
        <w:ind w:right="113"/>
        <w:jc w:val="both"/>
        <w:rPr>
          <w:rFonts w:ascii="Trebuchet MS" w:hAnsi="Trebuchet MS" w:cs="Arial"/>
        </w:rPr>
      </w:pPr>
    </w:p>
    <w:p w14:paraId="75737518" w14:textId="77777777" w:rsidR="000075A2" w:rsidRPr="00111DDC" w:rsidRDefault="000075A2" w:rsidP="000075A2">
      <w:pPr>
        <w:ind w:right="113"/>
        <w:jc w:val="both"/>
        <w:rPr>
          <w:rFonts w:ascii="Trebuchet MS" w:hAnsi="Trebuchet MS" w:cs="Arial"/>
        </w:rPr>
      </w:pPr>
      <w:r w:rsidRPr="00111DDC">
        <w:rPr>
          <w:rFonts w:ascii="Trebuchet MS" w:hAnsi="Trebuchet MS" w:cs="Arial"/>
        </w:rPr>
        <w:t>Artículo 20 - Capacitación. Todo el personal del Gobierno de la Ciudad de Buenos Aires que esté asignado a la atención de las víctimas de violencia familiar y doméstica será formado y capacitados sobre la ejecución de las acciones que dispone la presente ley, incluyendo la perspectiva de género.</w:t>
      </w:r>
    </w:p>
    <w:p w14:paraId="69600D42" w14:textId="77777777" w:rsidR="000075A2" w:rsidRPr="00111DDC" w:rsidRDefault="000075A2" w:rsidP="000075A2">
      <w:pPr>
        <w:ind w:right="113"/>
        <w:jc w:val="both"/>
        <w:rPr>
          <w:rFonts w:ascii="Trebuchet MS" w:hAnsi="Trebuchet MS" w:cs="Arial"/>
        </w:rPr>
      </w:pPr>
    </w:p>
    <w:p w14:paraId="24E97A6A" w14:textId="77777777" w:rsidR="000075A2" w:rsidRPr="00111DDC" w:rsidRDefault="000075A2" w:rsidP="000075A2">
      <w:pPr>
        <w:ind w:right="113"/>
        <w:jc w:val="both"/>
        <w:rPr>
          <w:rFonts w:ascii="Trebuchet MS" w:hAnsi="Trebuchet MS" w:cs="Arial"/>
        </w:rPr>
      </w:pPr>
      <w:r w:rsidRPr="00111DDC">
        <w:rPr>
          <w:rFonts w:ascii="Trebuchet MS" w:hAnsi="Trebuchet MS" w:cs="Arial"/>
        </w:rPr>
        <w:t>Artículo 21 - Convenios. Se promoverá la firma de convenios entre el Ministerio de Justicia, Seguridad y Derechos Humanos de la Nación y el Gobierno de la Ciudad Autónoma de Buenos Aires, con el objeto de capacitar a los agentes de policía en lo referente a la prevención sobre la violencia familiar. Dicha capacitación se centrará especialmente en el trámite de recepción de la denuncia y en el seguimiento de los casos, cuando tuvieren que hacerlo. Se invitará también a la capacitación al personal de los Juzgados que trabajen en el tema.</w:t>
      </w:r>
    </w:p>
    <w:p w14:paraId="2C09FB64" w14:textId="77777777" w:rsidR="000075A2" w:rsidRPr="00111DDC" w:rsidRDefault="000075A2" w:rsidP="000075A2">
      <w:pPr>
        <w:ind w:right="113"/>
        <w:jc w:val="both"/>
        <w:rPr>
          <w:rFonts w:ascii="Trebuchet MS" w:hAnsi="Trebuchet MS" w:cs="Arial"/>
        </w:rPr>
      </w:pPr>
    </w:p>
    <w:p w14:paraId="15FDFEBA" w14:textId="77777777" w:rsidR="000075A2" w:rsidRDefault="000075A2" w:rsidP="000075A2">
      <w:pPr>
        <w:ind w:right="113"/>
        <w:jc w:val="both"/>
        <w:rPr>
          <w:rFonts w:ascii="Trebuchet MS" w:hAnsi="Trebuchet MS" w:cs="Arial"/>
        </w:rPr>
      </w:pPr>
      <w:r w:rsidRPr="00111DDC">
        <w:rPr>
          <w:rFonts w:ascii="Trebuchet MS" w:hAnsi="Trebuchet MS" w:cs="Arial"/>
        </w:rPr>
        <w:t>Artículo 22 - Rotación de los profesionales. El Gobierno de la Ciudad de Buenos Aires asegurará la rotación periódica de los profesionales involucrados en la atención de víctimas de violencia familiar y doméstica a fin de evitar un alto nivel de exposición continua en el tiempo. Al mismo tiempo fomentará la creación de ámbitos de contención e interconsulta con otros profesionales.</w:t>
      </w:r>
    </w:p>
    <w:p w14:paraId="4C21DF6A" w14:textId="77777777" w:rsidR="000075A2" w:rsidRPr="00111DDC" w:rsidRDefault="000075A2" w:rsidP="000075A2">
      <w:pPr>
        <w:ind w:right="113"/>
        <w:jc w:val="both"/>
        <w:rPr>
          <w:rFonts w:ascii="Trebuchet MS" w:hAnsi="Trebuchet MS" w:cs="Arial"/>
        </w:rPr>
      </w:pPr>
    </w:p>
    <w:p w14:paraId="4A84C80A" w14:textId="77777777" w:rsidR="000075A2" w:rsidRPr="00111DDC" w:rsidRDefault="000075A2" w:rsidP="000075A2">
      <w:pPr>
        <w:ind w:right="113"/>
        <w:jc w:val="both"/>
        <w:rPr>
          <w:rFonts w:ascii="Trebuchet MS" w:hAnsi="Trebuchet MS" w:cs="Arial"/>
        </w:rPr>
      </w:pPr>
    </w:p>
    <w:p w14:paraId="62FAFC00" w14:textId="77777777" w:rsidR="000075A2" w:rsidRPr="00111DDC" w:rsidRDefault="000075A2" w:rsidP="000075A2">
      <w:pPr>
        <w:ind w:right="113"/>
        <w:jc w:val="center"/>
        <w:rPr>
          <w:rFonts w:ascii="Trebuchet MS" w:hAnsi="Trebuchet MS" w:cs="Arial"/>
          <w:b/>
        </w:rPr>
      </w:pPr>
      <w:r w:rsidRPr="00111DDC">
        <w:rPr>
          <w:rFonts w:ascii="Trebuchet MS" w:hAnsi="Trebuchet MS" w:cs="Arial"/>
          <w:b/>
        </w:rPr>
        <w:t>Título III</w:t>
      </w:r>
    </w:p>
    <w:p w14:paraId="51A27A12" w14:textId="77777777" w:rsidR="000075A2" w:rsidRPr="00111DDC" w:rsidRDefault="000075A2" w:rsidP="000075A2">
      <w:pPr>
        <w:ind w:right="113"/>
        <w:jc w:val="center"/>
        <w:rPr>
          <w:rFonts w:ascii="Trebuchet MS" w:hAnsi="Trebuchet MS" w:cs="Arial"/>
          <w:b/>
        </w:rPr>
      </w:pPr>
      <w:r w:rsidRPr="00111DDC">
        <w:rPr>
          <w:rFonts w:ascii="Trebuchet MS" w:hAnsi="Trebuchet MS" w:cs="Arial"/>
          <w:b/>
        </w:rPr>
        <w:t>De la creación del registro de víctimas de violencia familiar</w:t>
      </w:r>
    </w:p>
    <w:p w14:paraId="6131D7DC" w14:textId="77777777" w:rsidR="000075A2" w:rsidRPr="00111DDC" w:rsidRDefault="000075A2" w:rsidP="000075A2">
      <w:pPr>
        <w:ind w:right="113"/>
        <w:jc w:val="both"/>
        <w:rPr>
          <w:rFonts w:ascii="Trebuchet MS" w:hAnsi="Trebuchet MS" w:cs="Arial"/>
        </w:rPr>
      </w:pPr>
    </w:p>
    <w:p w14:paraId="5032EC29" w14:textId="77777777" w:rsidR="000075A2" w:rsidRPr="00111DDC" w:rsidRDefault="000075A2" w:rsidP="000075A2">
      <w:pPr>
        <w:ind w:right="113"/>
        <w:jc w:val="both"/>
        <w:rPr>
          <w:rFonts w:ascii="Trebuchet MS" w:hAnsi="Trebuchet MS" w:cs="Arial"/>
        </w:rPr>
      </w:pPr>
      <w:r w:rsidRPr="00111DDC">
        <w:rPr>
          <w:rFonts w:ascii="Trebuchet MS" w:hAnsi="Trebuchet MS" w:cs="Arial"/>
        </w:rPr>
        <w:t>Artículo 23 - Registro. Créase el Registro de Víctimas de Violencia Familiar, el que funcionará en el ámbito de la Secretaría de Desarrollo Social del Gobierno de la Ciudad de Buenos Aires, de carácter público y de acceso restringido.</w:t>
      </w:r>
    </w:p>
    <w:p w14:paraId="4C9AC78C" w14:textId="77777777" w:rsidR="000075A2" w:rsidRPr="00111DDC" w:rsidRDefault="000075A2" w:rsidP="000075A2">
      <w:pPr>
        <w:ind w:right="113"/>
        <w:jc w:val="both"/>
        <w:rPr>
          <w:rFonts w:ascii="Trebuchet MS" w:hAnsi="Trebuchet MS" w:cs="Arial"/>
        </w:rPr>
      </w:pPr>
    </w:p>
    <w:p w14:paraId="68E619DA" w14:textId="77777777" w:rsidR="000075A2" w:rsidRPr="00111DDC" w:rsidRDefault="000075A2" w:rsidP="000075A2">
      <w:pPr>
        <w:ind w:right="113"/>
        <w:jc w:val="both"/>
        <w:rPr>
          <w:rFonts w:ascii="Trebuchet MS" w:hAnsi="Trebuchet MS" w:cs="Arial"/>
        </w:rPr>
      </w:pPr>
      <w:r w:rsidRPr="00111DDC">
        <w:rPr>
          <w:rFonts w:ascii="Trebuchet MS" w:hAnsi="Trebuchet MS" w:cs="Arial"/>
        </w:rPr>
        <w:t>Artículo 24 - Objeto del Registro. Este registro se constituirá con el fin de ofrecer información actualizada sobre violencia familiar, útil para el diseño y ejecución de políticas públicas referidas a la problemática. Asimismo, su consulta por parte de los profesionales autorizados, permitirá detectar casos de agresión reiterada.</w:t>
      </w:r>
    </w:p>
    <w:p w14:paraId="5E7AB1C9" w14:textId="77777777" w:rsidR="000075A2" w:rsidRPr="00111DDC" w:rsidRDefault="000075A2" w:rsidP="000075A2">
      <w:pPr>
        <w:ind w:right="113"/>
        <w:jc w:val="both"/>
        <w:rPr>
          <w:rFonts w:ascii="Trebuchet MS" w:hAnsi="Trebuchet MS" w:cs="Arial"/>
        </w:rPr>
      </w:pPr>
    </w:p>
    <w:p w14:paraId="240353F2" w14:textId="77777777" w:rsidR="000075A2" w:rsidRPr="00111DDC" w:rsidRDefault="000075A2" w:rsidP="000075A2">
      <w:pPr>
        <w:ind w:right="113"/>
        <w:jc w:val="both"/>
        <w:rPr>
          <w:rFonts w:ascii="Trebuchet MS" w:hAnsi="Trebuchet MS" w:cs="Arial"/>
        </w:rPr>
      </w:pPr>
      <w:r w:rsidRPr="00111DDC">
        <w:rPr>
          <w:rFonts w:ascii="Trebuchet MS" w:hAnsi="Trebuchet MS" w:cs="Arial"/>
        </w:rPr>
        <w:t>Artículo 25 - Los profesionales intervinientes en casos de violencia familiar y doméstica tendrán la obligación de comunicar al registro sobre los casos que recibieren, informando los datos personales de la víctima (nombre completo, DNI, domicilio y fecha de nacimiento), siempre mediando el consentimiento previo de la víctima. En caso de tratarse de niños, niñas y adolescentes, los profesionales deberán actuar de acuerdo a lo establecido en el artículo 6° de la Ley Nº 1.265 efectuando la denuncia dentro de las cuarenta y ocho (48) horas de conocido el hecho.</w:t>
      </w:r>
    </w:p>
    <w:p w14:paraId="2EB84248" w14:textId="77777777" w:rsidR="000075A2" w:rsidRPr="00111DDC" w:rsidRDefault="000075A2" w:rsidP="000075A2">
      <w:pPr>
        <w:ind w:right="113"/>
        <w:jc w:val="both"/>
        <w:rPr>
          <w:rFonts w:ascii="Trebuchet MS" w:hAnsi="Trebuchet MS" w:cs="Arial"/>
        </w:rPr>
      </w:pPr>
    </w:p>
    <w:p w14:paraId="6DD3960D" w14:textId="77777777" w:rsidR="000075A2" w:rsidRPr="00111DDC" w:rsidRDefault="000075A2" w:rsidP="000075A2">
      <w:pPr>
        <w:ind w:right="113"/>
        <w:jc w:val="both"/>
        <w:rPr>
          <w:rFonts w:ascii="Trebuchet MS" w:hAnsi="Trebuchet MS" w:cs="Arial"/>
        </w:rPr>
      </w:pPr>
      <w:r w:rsidRPr="00111DDC">
        <w:rPr>
          <w:rFonts w:ascii="Trebuchet MS" w:hAnsi="Trebuchet MS" w:cs="Arial"/>
        </w:rPr>
        <w:t>Artículo 26 - La autoridad de aplicación deberá garantizar la confidencialidad de la información. La Dirección General de la Mujer y el Consejo de los Derechos de Niñas, Niños y Adolescentes; los centros de atención inmediata; los centros integrales de atención y la Asesoría General Tutelar, tendrán libre acceso a la información registrada.</w:t>
      </w:r>
    </w:p>
    <w:p w14:paraId="69305F04" w14:textId="77777777" w:rsidR="000075A2" w:rsidRDefault="000075A2" w:rsidP="000075A2">
      <w:pPr>
        <w:ind w:right="113"/>
        <w:jc w:val="both"/>
        <w:rPr>
          <w:rFonts w:ascii="Trebuchet MS" w:hAnsi="Trebuchet MS" w:cs="Arial"/>
        </w:rPr>
      </w:pPr>
    </w:p>
    <w:p w14:paraId="7FBA04AD" w14:textId="77777777" w:rsidR="000075A2" w:rsidRDefault="000075A2" w:rsidP="000075A2">
      <w:pPr>
        <w:ind w:right="113"/>
        <w:jc w:val="both"/>
        <w:rPr>
          <w:rFonts w:ascii="Trebuchet MS" w:hAnsi="Trebuchet MS" w:cs="Arial"/>
        </w:rPr>
      </w:pPr>
    </w:p>
    <w:p w14:paraId="1E525417" w14:textId="77777777" w:rsidR="000075A2" w:rsidRPr="00111DDC" w:rsidRDefault="000075A2" w:rsidP="000075A2">
      <w:pPr>
        <w:ind w:right="113"/>
        <w:jc w:val="both"/>
        <w:rPr>
          <w:rFonts w:ascii="Trebuchet MS" w:hAnsi="Trebuchet MS" w:cs="Arial"/>
        </w:rPr>
      </w:pPr>
    </w:p>
    <w:p w14:paraId="5770B7EB" w14:textId="77777777" w:rsidR="000075A2" w:rsidRDefault="000075A2" w:rsidP="000075A2">
      <w:pPr>
        <w:ind w:right="113"/>
        <w:jc w:val="center"/>
        <w:rPr>
          <w:rFonts w:ascii="Trebuchet MS" w:hAnsi="Trebuchet MS" w:cs="Arial"/>
          <w:b/>
        </w:rPr>
      </w:pPr>
      <w:r w:rsidRPr="00111DDC">
        <w:rPr>
          <w:rFonts w:ascii="Trebuchet MS" w:hAnsi="Trebuchet MS" w:cs="Arial"/>
          <w:b/>
        </w:rPr>
        <w:t>Título IV</w:t>
      </w:r>
    </w:p>
    <w:p w14:paraId="1A4C89BD" w14:textId="77777777" w:rsidR="000075A2" w:rsidRPr="00111DDC" w:rsidRDefault="000075A2" w:rsidP="000075A2">
      <w:pPr>
        <w:ind w:right="113"/>
        <w:jc w:val="center"/>
        <w:rPr>
          <w:rFonts w:ascii="Trebuchet MS" w:hAnsi="Trebuchet MS" w:cs="Arial"/>
          <w:b/>
        </w:rPr>
      </w:pPr>
    </w:p>
    <w:p w14:paraId="054CE990" w14:textId="77777777" w:rsidR="000075A2" w:rsidRPr="00111DDC" w:rsidRDefault="000075A2" w:rsidP="000075A2">
      <w:pPr>
        <w:ind w:right="113"/>
        <w:jc w:val="both"/>
        <w:rPr>
          <w:rFonts w:ascii="Trebuchet MS" w:hAnsi="Trebuchet MS" w:cs="Arial"/>
        </w:rPr>
      </w:pPr>
    </w:p>
    <w:p w14:paraId="72A8DAE1" w14:textId="77777777" w:rsidR="000075A2" w:rsidRPr="00111DDC" w:rsidRDefault="000075A2" w:rsidP="000075A2">
      <w:pPr>
        <w:ind w:right="113"/>
        <w:jc w:val="both"/>
        <w:rPr>
          <w:rFonts w:ascii="Trebuchet MS" w:hAnsi="Trebuchet MS" w:cs="Arial"/>
        </w:rPr>
      </w:pPr>
      <w:r w:rsidRPr="00111DDC">
        <w:rPr>
          <w:rFonts w:ascii="Trebuchet MS" w:hAnsi="Trebuchet MS" w:cs="Arial"/>
        </w:rPr>
        <w:t xml:space="preserve">Artículo 27 - Recursos humanos. El Poder Ejecutivo deberá afectar los recursos humanos necesarios para el cumplimiento de la presente ley, contando todos los hospitales públicos de la Ciudad de Buenos </w:t>
      </w:r>
    </w:p>
    <w:p w14:paraId="52E1D1F6" w14:textId="77777777" w:rsidR="000075A2" w:rsidRPr="00111DDC" w:rsidRDefault="000075A2" w:rsidP="000075A2">
      <w:pPr>
        <w:ind w:right="113"/>
        <w:jc w:val="both"/>
        <w:rPr>
          <w:rFonts w:ascii="Trebuchet MS" w:hAnsi="Trebuchet MS" w:cs="Arial"/>
        </w:rPr>
      </w:pPr>
    </w:p>
    <w:p w14:paraId="3C40BDAF" w14:textId="77777777" w:rsidR="000075A2" w:rsidRPr="00111DDC" w:rsidRDefault="000075A2" w:rsidP="000075A2">
      <w:pPr>
        <w:ind w:right="113"/>
        <w:jc w:val="both"/>
        <w:rPr>
          <w:rFonts w:ascii="Trebuchet MS" w:hAnsi="Trebuchet MS" w:cs="Arial"/>
        </w:rPr>
      </w:pPr>
    </w:p>
    <w:p w14:paraId="1AB9AAF5" w14:textId="77777777" w:rsidR="000075A2" w:rsidRPr="00111DDC" w:rsidRDefault="000075A2" w:rsidP="000075A2">
      <w:pPr>
        <w:ind w:right="113"/>
        <w:jc w:val="both"/>
        <w:rPr>
          <w:rFonts w:ascii="Trebuchet MS" w:hAnsi="Trebuchet MS" w:cs="Arial"/>
        </w:rPr>
      </w:pPr>
      <w:r w:rsidRPr="00111DDC">
        <w:rPr>
          <w:rFonts w:ascii="Trebuchet MS" w:hAnsi="Trebuchet MS" w:cs="Arial"/>
        </w:rPr>
        <w:t>Aires con los profesionales especializados para el abordaje y tratamiento de la problemática de la violencia familiar.</w:t>
      </w:r>
    </w:p>
    <w:p w14:paraId="5FE03E50" w14:textId="77777777" w:rsidR="000075A2" w:rsidRPr="00111DDC" w:rsidRDefault="000075A2" w:rsidP="000075A2">
      <w:pPr>
        <w:ind w:right="113"/>
        <w:jc w:val="both"/>
        <w:rPr>
          <w:rFonts w:ascii="Trebuchet MS" w:hAnsi="Trebuchet MS" w:cs="Arial"/>
        </w:rPr>
      </w:pPr>
    </w:p>
    <w:p w14:paraId="38C35D94" w14:textId="77777777" w:rsidR="000075A2" w:rsidRPr="00111DDC" w:rsidRDefault="000075A2" w:rsidP="000075A2">
      <w:pPr>
        <w:ind w:right="113"/>
        <w:jc w:val="both"/>
        <w:rPr>
          <w:rFonts w:ascii="Trebuchet MS" w:hAnsi="Trebuchet MS" w:cs="Arial"/>
        </w:rPr>
      </w:pPr>
      <w:r w:rsidRPr="00111DDC">
        <w:rPr>
          <w:rFonts w:ascii="Trebuchet MS" w:hAnsi="Trebuchet MS" w:cs="Arial"/>
        </w:rPr>
        <w:t>Artículo 28 - Reglamentación. El Poder Ejecutivo deberá reglamentar la presente ley dentro de los sesenta (60) días contados a partir de la fecha de su promulgación.</w:t>
      </w:r>
    </w:p>
    <w:p w14:paraId="39E9BA6D" w14:textId="77777777" w:rsidR="000075A2" w:rsidRPr="00111DDC" w:rsidRDefault="000075A2" w:rsidP="000075A2">
      <w:pPr>
        <w:ind w:right="113"/>
        <w:jc w:val="both"/>
        <w:rPr>
          <w:rFonts w:ascii="Trebuchet MS" w:hAnsi="Trebuchet MS" w:cs="Arial"/>
        </w:rPr>
      </w:pPr>
    </w:p>
    <w:p w14:paraId="56A1C243" w14:textId="77777777" w:rsidR="000075A2" w:rsidRPr="00111DDC" w:rsidRDefault="000075A2" w:rsidP="000075A2">
      <w:pPr>
        <w:ind w:right="113"/>
        <w:jc w:val="both"/>
        <w:rPr>
          <w:rFonts w:ascii="Trebuchet MS" w:hAnsi="Trebuchet MS" w:cs="Arial"/>
        </w:rPr>
      </w:pPr>
      <w:r w:rsidRPr="00111DDC">
        <w:rPr>
          <w:rFonts w:ascii="Trebuchet MS" w:hAnsi="Trebuchet MS" w:cs="Arial"/>
        </w:rPr>
        <w:t xml:space="preserve">Artículo 29 - Comuníquese, etc. </w:t>
      </w:r>
      <w:r w:rsidRPr="00111DDC">
        <w:rPr>
          <w:rFonts w:ascii="Trebuchet MS" w:hAnsi="Trebuchet MS" w:cs="Arial"/>
          <w:sz w:val="16"/>
          <w:szCs w:val="16"/>
        </w:rPr>
        <w:t>de Estrada - Alemany</w:t>
      </w:r>
    </w:p>
    <w:p w14:paraId="16A655F1" w14:textId="77777777" w:rsidR="000075A2" w:rsidRPr="00111DDC" w:rsidRDefault="000075A2" w:rsidP="000075A2">
      <w:pPr>
        <w:ind w:right="113"/>
        <w:jc w:val="both"/>
        <w:rPr>
          <w:rFonts w:ascii="Trebuchet MS" w:hAnsi="Trebuchet MS" w:cs="Arial"/>
        </w:rPr>
      </w:pPr>
    </w:p>
    <w:p w14:paraId="063BAA9D" w14:textId="77777777" w:rsidR="000075A2" w:rsidRPr="00111DDC" w:rsidRDefault="000075A2" w:rsidP="000075A2">
      <w:pPr>
        <w:ind w:right="113"/>
        <w:jc w:val="both"/>
        <w:rPr>
          <w:rFonts w:ascii="Trebuchet MS" w:hAnsi="Trebuchet MS" w:cs="Arial"/>
        </w:rPr>
      </w:pPr>
    </w:p>
    <w:p w14:paraId="3A0CF505" w14:textId="77777777" w:rsidR="000075A2" w:rsidRPr="00111DDC" w:rsidRDefault="000075A2" w:rsidP="000075A2">
      <w:pPr>
        <w:ind w:right="113"/>
        <w:jc w:val="both"/>
        <w:rPr>
          <w:rFonts w:ascii="Trebuchet MS" w:hAnsi="Trebuchet MS" w:cs="Arial"/>
        </w:rPr>
      </w:pPr>
    </w:p>
    <w:p w14:paraId="1E208C32" w14:textId="77777777" w:rsidR="000075A2" w:rsidRPr="00111DDC" w:rsidRDefault="000075A2" w:rsidP="000075A2">
      <w:pPr>
        <w:ind w:right="113"/>
        <w:jc w:val="both"/>
        <w:rPr>
          <w:rFonts w:ascii="Trebuchet MS" w:hAnsi="Trebuchet MS" w:cs="Arial"/>
        </w:rPr>
      </w:pPr>
    </w:p>
    <w:p w14:paraId="61AF29A9" w14:textId="77777777" w:rsidR="000075A2" w:rsidRPr="00111DDC" w:rsidRDefault="000075A2" w:rsidP="000075A2">
      <w:pPr>
        <w:ind w:right="113"/>
        <w:jc w:val="both"/>
        <w:rPr>
          <w:rFonts w:ascii="Trebuchet MS" w:hAnsi="Trebuchet MS" w:cs="Arial"/>
        </w:rPr>
      </w:pPr>
    </w:p>
    <w:p w14:paraId="17DE2DE3" w14:textId="77777777" w:rsidR="000075A2" w:rsidRPr="00111DDC" w:rsidRDefault="000075A2" w:rsidP="000075A2">
      <w:pPr>
        <w:ind w:right="113"/>
        <w:jc w:val="center"/>
        <w:rPr>
          <w:rFonts w:ascii="Trebuchet MS" w:hAnsi="Trebuchet MS" w:cs="Arial"/>
          <w:b/>
        </w:rPr>
      </w:pPr>
      <w:r w:rsidRPr="00111DDC">
        <w:rPr>
          <w:rFonts w:ascii="Trebuchet MS" w:hAnsi="Trebuchet MS" w:cs="Arial"/>
          <w:b/>
        </w:rPr>
        <w:t>DECRETO Nº 810/05</w:t>
      </w:r>
    </w:p>
    <w:p w14:paraId="419309BF" w14:textId="77777777" w:rsidR="000075A2" w:rsidRPr="00111DDC" w:rsidRDefault="000075A2" w:rsidP="000075A2">
      <w:pPr>
        <w:ind w:right="113"/>
        <w:jc w:val="both"/>
        <w:rPr>
          <w:rFonts w:ascii="Trebuchet MS" w:hAnsi="Trebuchet MS" w:cs="Arial"/>
        </w:rPr>
      </w:pPr>
    </w:p>
    <w:p w14:paraId="40E9CBA3" w14:textId="77777777" w:rsidR="000075A2" w:rsidRDefault="000075A2" w:rsidP="000075A2">
      <w:pPr>
        <w:ind w:right="113"/>
        <w:jc w:val="right"/>
        <w:rPr>
          <w:rFonts w:ascii="Trebuchet MS" w:hAnsi="Trebuchet MS" w:cs="Arial"/>
        </w:rPr>
      </w:pPr>
      <w:r w:rsidRPr="00111DDC">
        <w:rPr>
          <w:rFonts w:ascii="Trebuchet MS" w:hAnsi="Trebuchet MS" w:cs="Arial"/>
        </w:rPr>
        <w:t>Buenos Aires, 1° de junio de 2005.</w:t>
      </w:r>
    </w:p>
    <w:p w14:paraId="64361197" w14:textId="77777777" w:rsidR="000075A2" w:rsidRPr="00111DDC" w:rsidRDefault="000075A2" w:rsidP="000075A2">
      <w:pPr>
        <w:ind w:right="113"/>
        <w:jc w:val="right"/>
        <w:rPr>
          <w:rFonts w:ascii="Trebuchet MS" w:hAnsi="Trebuchet MS" w:cs="Arial"/>
        </w:rPr>
      </w:pPr>
    </w:p>
    <w:p w14:paraId="094DC4D8" w14:textId="77777777" w:rsidR="000075A2" w:rsidRPr="00111DDC" w:rsidRDefault="000075A2" w:rsidP="000075A2">
      <w:pPr>
        <w:ind w:right="113"/>
        <w:jc w:val="both"/>
        <w:rPr>
          <w:rFonts w:ascii="Trebuchet MS" w:hAnsi="Trebuchet MS" w:cs="Arial"/>
        </w:rPr>
      </w:pPr>
    </w:p>
    <w:p w14:paraId="07855708" w14:textId="77777777" w:rsidR="000075A2" w:rsidRPr="00111DDC" w:rsidRDefault="000075A2" w:rsidP="000075A2">
      <w:pPr>
        <w:ind w:right="113"/>
        <w:jc w:val="both"/>
        <w:rPr>
          <w:rFonts w:ascii="Trebuchet MS" w:hAnsi="Trebuchet MS" w:cs="Arial"/>
        </w:rPr>
      </w:pPr>
      <w:r w:rsidRPr="00111DDC">
        <w:rPr>
          <w:rFonts w:ascii="Trebuchet MS" w:hAnsi="Trebuchet MS" w:cs="Arial"/>
        </w:rPr>
        <w:t>En uso de las atribuciones conferidas por el artículo 102 de la Constitución de la Ciudad Autónoma de Buenos Aires, promúlgase la Ley Nº 1.688 sancionada por la Legislatura de la Ciudad Autónoma de Buenos Aires en su sesión del día 28 de abril de 2005. Dése al Registro, publíquese en el Boletín Oficial de la Ciudad de Buenos Aires, gírese copia a la Secretaría Parlamentaria del citado cuerpo por intermedio de la Dirección General de Asuntos Políticos y Legislativos y para su conocimiento y demás efectos, remítase a la Subsecretaría de Promoción e Integración Social y a las Secretarías de Desarrollo Social, de Educación, de Salud, de Descentralización y Participación Ciudadana, de Hacienda y Finanzas y de Jefe de Gabinete.</w:t>
      </w:r>
    </w:p>
    <w:p w14:paraId="2168891A" w14:textId="77777777" w:rsidR="000075A2" w:rsidRPr="00111DDC" w:rsidRDefault="000075A2" w:rsidP="000075A2">
      <w:pPr>
        <w:ind w:right="113"/>
        <w:jc w:val="both"/>
        <w:rPr>
          <w:rFonts w:ascii="Trebuchet MS" w:hAnsi="Trebuchet MS" w:cs="Arial"/>
          <w:sz w:val="16"/>
          <w:szCs w:val="16"/>
        </w:rPr>
      </w:pPr>
      <w:r w:rsidRPr="00111DDC">
        <w:rPr>
          <w:rFonts w:ascii="Trebuchet MS" w:hAnsi="Trebuchet MS" w:cs="Arial"/>
        </w:rPr>
        <w:t xml:space="preserve">El presente decreto es refrendado por las señoras Secretarias de Educación y de Hacienda y Finanzas, por los señores Secretarios de Desarrollo Social, de Salud y de Descentralización y por el señor Jefe de Gabinete. </w:t>
      </w:r>
      <w:r w:rsidRPr="00111DDC">
        <w:rPr>
          <w:rFonts w:ascii="Trebuchet MS" w:hAnsi="Trebuchet MS" w:cs="Arial"/>
          <w:sz w:val="16"/>
          <w:szCs w:val="16"/>
        </w:rPr>
        <w:t>TELERMAN (a/c) - Perazza - Fernández (a/c) - Telerman (a/c) - Stern - Capaccioli - Fernández</w:t>
      </w:r>
    </w:p>
    <w:p w14:paraId="426070F4" w14:textId="77777777" w:rsidR="000075A2" w:rsidRPr="00111DDC" w:rsidRDefault="000075A2" w:rsidP="000075A2">
      <w:pPr>
        <w:rPr>
          <w:rFonts w:ascii="Trebuchet MS" w:hAnsi="Trebuchet MS" w:cs="Arial"/>
          <w:sz w:val="16"/>
          <w:szCs w:val="16"/>
        </w:rPr>
      </w:pPr>
    </w:p>
    <w:p w14:paraId="08DA1790" w14:textId="77777777" w:rsidR="000075A2" w:rsidRPr="00111DDC" w:rsidRDefault="000075A2" w:rsidP="000075A2">
      <w:pPr>
        <w:jc w:val="center"/>
        <w:rPr>
          <w:rFonts w:ascii="Trebuchet MS" w:hAnsi="Trebuchet MS"/>
          <w:b/>
        </w:rPr>
      </w:pPr>
    </w:p>
    <w:p w14:paraId="31C69766" w14:textId="77777777" w:rsidR="000075A2" w:rsidRPr="00111DDC" w:rsidRDefault="000075A2" w:rsidP="000075A2">
      <w:pPr>
        <w:jc w:val="center"/>
        <w:rPr>
          <w:rFonts w:ascii="Trebuchet MS" w:hAnsi="Trebuchet MS"/>
          <w:b/>
          <w:lang w:val="es-MX"/>
        </w:rPr>
      </w:pPr>
    </w:p>
    <w:p w14:paraId="2AAB04B7" w14:textId="77777777" w:rsidR="000075A2" w:rsidRPr="00111DDC" w:rsidRDefault="000075A2" w:rsidP="000075A2">
      <w:pPr>
        <w:jc w:val="center"/>
        <w:rPr>
          <w:rFonts w:ascii="Trebuchet MS" w:hAnsi="Trebuchet MS"/>
          <w:b/>
          <w:lang w:val="es-MX"/>
        </w:rPr>
      </w:pPr>
    </w:p>
    <w:p w14:paraId="7DE0A017" w14:textId="77777777" w:rsidR="000075A2" w:rsidRPr="00111DDC" w:rsidRDefault="000075A2" w:rsidP="000075A2">
      <w:pPr>
        <w:jc w:val="center"/>
        <w:rPr>
          <w:rFonts w:ascii="Trebuchet MS" w:hAnsi="Trebuchet MS"/>
          <w:b/>
          <w:lang w:val="es-MX"/>
        </w:rPr>
      </w:pPr>
    </w:p>
    <w:p w14:paraId="2D6A9ABA" w14:textId="77777777" w:rsidR="000075A2" w:rsidRPr="00111DDC" w:rsidRDefault="000075A2" w:rsidP="000075A2">
      <w:pPr>
        <w:jc w:val="center"/>
        <w:rPr>
          <w:rFonts w:ascii="Trebuchet MS" w:hAnsi="Trebuchet MS"/>
          <w:b/>
          <w:lang w:val="es-MX"/>
        </w:rPr>
      </w:pPr>
    </w:p>
    <w:p w14:paraId="6DBE9B86" w14:textId="77777777" w:rsidR="000075A2" w:rsidRPr="00111DDC" w:rsidRDefault="000075A2" w:rsidP="000075A2">
      <w:pPr>
        <w:jc w:val="center"/>
        <w:rPr>
          <w:rFonts w:ascii="Trebuchet MS" w:hAnsi="Trebuchet MS"/>
          <w:b/>
          <w:lang w:val="es-MX"/>
        </w:rPr>
      </w:pPr>
    </w:p>
    <w:p w14:paraId="4461483C" w14:textId="77777777" w:rsidR="000075A2" w:rsidRPr="00111DDC" w:rsidRDefault="000075A2" w:rsidP="000075A2">
      <w:pPr>
        <w:jc w:val="center"/>
        <w:rPr>
          <w:rFonts w:ascii="Trebuchet MS" w:hAnsi="Trebuchet MS"/>
          <w:b/>
          <w:lang w:val="es-MX"/>
        </w:rPr>
      </w:pPr>
    </w:p>
    <w:p w14:paraId="631CF6A5" w14:textId="77777777" w:rsidR="000075A2" w:rsidRPr="00111DDC" w:rsidRDefault="000075A2" w:rsidP="000075A2">
      <w:pPr>
        <w:jc w:val="center"/>
        <w:rPr>
          <w:rFonts w:ascii="Trebuchet MS" w:hAnsi="Trebuchet MS"/>
          <w:b/>
          <w:lang w:val="es-MX"/>
        </w:rPr>
      </w:pPr>
    </w:p>
    <w:p w14:paraId="692EF167" w14:textId="77777777" w:rsidR="000075A2" w:rsidRPr="00111DDC" w:rsidRDefault="000075A2" w:rsidP="000075A2">
      <w:pPr>
        <w:jc w:val="center"/>
        <w:rPr>
          <w:rFonts w:ascii="Trebuchet MS" w:hAnsi="Trebuchet MS"/>
          <w:b/>
          <w:lang w:val="es-MX"/>
        </w:rPr>
      </w:pPr>
    </w:p>
    <w:p w14:paraId="48EFF7F9" w14:textId="77777777" w:rsidR="000075A2" w:rsidRPr="00111DDC" w:rsidRDefault="000075A2" w:rsidP="000075A2">
      <w:pPr>
        <w:rPr>
          <w:rFonts w:ascii="Trebuchet MS" w:hAnsi="Trebuchet MS"/>
          <w:b/>
          <w:lang w:val="es-MX"/>
        </w:rPr>
      </w:pPr>
    </w:p>
    <w:p w14:paraId="3908F974" w14:textId="77777777" w:rsidR="000075A2" w:rsidRPr="00776F31" w:rsidRDefault="000075A2" w:rsidP="000075A2">
      <w:pPr>
        <w:tabs>
          <w:tab w:val="left" w:pos="567"/>
        </w:tabs>
        <w:rPr>
          <w:rFonts w:ascii="Trebuchet MS" w:hAnsi="Trebuchet MS"/>
          <w:b/>
          <w:lang w:val="es-MX"/>
        </w:rPr>
      </w:pPr>
    </w:p>
    <w:p w14:paraId="6CDB0543" w14:textId="39F7095A" w:rsidR="00592F1B" w:rsidRPr="00AC3BA6" w:rsidRDefault="00592F1B" w:rsidP="00AC3BA6"/>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0075A2"/>
    <w:rsid w:val="00484AE6"/>
    <w:rsid w:val="005028E3"/>
    <w:rsid w:val="00592F1B"/>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2530</Words>
  <Characters>13920</Characters>
  <Application>Microsoft Macintosh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2021-05-07T13:46:00Z</dcterms:created>
  <dcterms:modified xsi:type="dcterms:W3CDTF">2021-05-07T13:46:00Z</dcterms:modified>
</cp:coreProperties>
</file>